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FB" w:rsidRPr="0016305B" w:rsidRDefault="003625FB" w:rsidP="006943C4">
      <w:pPr>
        <w:spacing w:after="0" w:line="240" w:lineRule="auto"/>
        <w:jc w:val="both"/>
        <w:rPr>
          <w:rFonts w:ascii="Times New Roman" w:hAnsi="Times New Roman" w:cs="Times New Roman"/>
          <w:b/>
          <w:sz w:val="24"/>
          <w:szCs w:val="24"/>
          <w:u w:val="single"/>
        </w:rPr>
      </w:pPr>
      <w:bookmarkStart w:id="0" w:name="_GoBack"/>
      <w:bookmarkEnd w:id="0"/>
      <w:r w:rsidRPr="0016305B">
        <w:rPr>
          <w:rFonts w:ascii="Times New Roman" w:hAnsi="Times New Roman" w:cs="Times New Roman"/>
          <w:b/>
          <w:sz w:val="24"/>
          <w:szCs w:val="24"/>
          <w:u w:val="single"/>
        </w:rPr>
        <w:t>Forma text rezultat</w:t>
      </w:r>
      <w:r w:rsidR="0034226F" w:rsidRPr="0016305B">
        <w:rPr>
          <w:rFonts w:ascii="Times New Roman" w:hAnsi="Times New Roman" w:cs="Times New Roman"/>
          <w:b/>
          <w:sz w:val="24"/>
          <w:szCs w:val="24"/>
          <w:u w:val="single"/>
        </w:rPr>
        <w:t>ă</w:t>
      </w:r>
    </w:p>
    <w:p w:rsidR="00397347" w:rsidRPr="0016305B" w:rsidRDefault="00A82E72" w:rsidP="00285F15">
      <w:pPr>
        <w:spacing w:after="0" w:line="240" w:lineRule="auto"/>
        <w:rPr>
          <w:rFonts w:ascii="Times New Roman" w:hAnsi="Times New Roman" w:cs="Times New Roman"/>
          <w:b/>
          <w:sz w:val="24"/>
          <w:szCs w:val="24"/>
        </w:rPr>
      </w:pPr>
      <w:r w:rsidRPr="00FF446D">
        <w:rPr>
          <w:rFonts w:ascii="Times New Roman" w:hAnsi="Times New Roman" w:cs="Times New Roman"/>
          <w:i/>
          <w:color w:val="FF0000"/>
          <w:sz w:val="24"/>
          <w:szCs w:val="24"/>
        </w:rPr>
        <w:t>Proiect</w:t>
      </w:r>
      <w:r w:rsidR="00431E6B" w:rsidRPr="00FF446D">
        <w:rPr>
          <w:rFonts w:ascii="Times New Roman" w:hAnsi="Times New Roman" w:cs="Times New Roman"/>
          <w:i/>
          <w:color w:val="FF0000"/>
          <w:sz w:val="24"/>
          <w:szCs w:val="24"/>
        </w:rPr>
        <w:t xml:space="preserve"> </w:t>
      </w:r>
      <w:r w:rsidR="00E43220" w:rsidRPr="00FF446D">
        <w:rPr>
          <w:rFonts w:ascii="Times New Roman" w:hAnsi="Times New Roman" w:cs="Times New Roman"/>
          <w:i/>
          <w:color w:val="FF0000"/>
          <w:sz w:val="24"/>
          <w:szCs w:val="24"/>
        </w:rPr>
        <w:t>1</w:t>
      </w:r>
      <w:r w:rsidR="000478ED" w:rsidRPr="00FF446D">
        <w:rPr>
          <w:rFonts w:ascii="Times New Roman" w:hAnsi="Times New Roman" w:cs="Times New Roman"/>
          <w:i/>
          <w:color w:val="FF0000"/>
          <w:sz w:val="24"/>
          <w:szCs w:val="24"/>
        </w:rPr>
        <w:t>7</w:t>
      </w:r>
      <w:r w:rsidR="00431E6B" w:rsidRPr="00FF446D">
        <w:rPr>
          <w:rFonts w:ascii="Times New Roman" w:hAnsi="Times New Roman" w:cs="Times New Roman"/>
          <w:i/>
          <w:color w:val="FF0000"/>
          <w:sz w:val="24"/>
          <w:szCs w:val="24"/>
        </w:rPr>
        <w:t xml:space="preserve"> </w:t>
      </w:r>
      <w:r w:rsidR="00E43220" w:rsidRPr="00FF446D">
        <w:rPr>
          <w:rFonts w:ascii="Times New Roman" w:hAnsi="Times New Roman" w:cs="Times New Roman"/>
          <w:i/>
          <w:color w:val="FF0000"/>
          <w:sz w:val="24"/>
          <w:szCs w:val="24"/>
        </w:rPr>
        <w:t>10</w:t>
      </w:r>
      <w:r w:rsidR="00431E6B" w:rsidRPr="00FF446D">
        <w:rPr>
          <w:rFonts w:ascii="Times New Roman" w:hAnsi="Times New Roman" w:cs="Times New Roman"/>
          <w:i/>
          <w:color w:val="FF0000"/>
          <w:sz w:val="24"/>
          <w:szCs w:val="24"/>
        </w:rPr>
        <w:t xml:space="preserve"> 2017</w:t>
      </w:r>
    </w:p>
    <w:p w:rsidR="003625FB" w:rsidRPr="0016305B" w:rsidRDefault="003625FB" w:rsidP="006943C4">
      <w:pPr>
        <w:spacing w:after="0" w:line="240" w:lineRule="auto"/>
        <w:jc w:val="center"/>
        <w:rPr>
          <w:rFonts w:ascii="Times New Roman" w:hAnsi="Times New Roman" w:cs="Times New Roman"/>
          <w:b/>
          <w:sz w:val="24"/>
          <w:szCs w:val="24"/>
        </w:rPr>
      </w:pPr>
      <w:r w:rsidRPr="0016305B">
        <w:rPr>
          <w:rFonts w:ascii="Times New Roman" w:hAnsi="Times New Roman" w:cs="Times New Roman"/>
          <w:b/>
          <w:sz w:val="24"/>
          <w:szCs w:val="24"/>
        </w:rPr>
        <w:t>LEGE</w:t>
      </w:r>
    </w:p>
    <w:p w:rsidR="003625FB" w:rsidRPr="0016305B" w:rsidRDefault="0034226F" w:rsidP="006943C4">
      <w:pPr>
        <w:spacing w:after="0" w:line="240" w:lineRule="auto"/>
        <w:jc w:val="center"/>
        <w:rPr>
          <w:rFonts w:ascii="Times New Roman" w:hAnsi="Times New Roman" w:cs="Times New Roman"/>
          <w:b/>
          <w:sz w:val="24"/>
          <w:szCs w:val="24"/>
        </w:rPr>
      </w:pPr>
      <w:r w:rsidRPr="0016305B">
        <w:rPr>
          <w:rFonts w:ascii="Times New Roman" w:hAnsi="Times New Roman" w:cs="Times New Roman"/>
          <w:b/>
          <w:sz w:val="24"/>
          <w:szCs w:val="24"/>
        </w:rPr>
        <w:t>pentru reglementarea sistemului</w:t>
      </w:r>
      <w:r w:rsidR="003625FB" w:rsidRPr="0016305B">
        <w:rPr>
          <w:rFonts w:ascii="Times New Roman" w:hAnsi="Times New Roman" w:cs="Times New Roman"/>
          <w:b/>
          <w:sz w:val="24"/>
          <w:szCs w:val="24"/>
        </w:rPr>
        <w:t xml:space="preserve"> de redevenţe</w:t>
      </w:r>
      <w:r w:rsidR="005D0522" w:rsidRPr="0016305B">
        <w:rPr>
          <w:rFonts w:ascii="Times New Roman" w:hAnsi="Times New Roman" w:cs="Times New Roman"/>
          <w:b/>
          <w:sz w:val="24"/>
          <w:szCs w:val="24"/>
        </w:rPr>
        <w:t xml:space="preserve"> </w:t>
      </w:r>
      <w:r w:rsidR="00A310FC">
        <w:rPr>
          <w:rFonts w:ascii="Times New Roman" w:hAnsi="Times New Roman" w:cs="Times New Roman"/>
          <w:b/>
          <w:sz w:val="24"/>
          <w:szCs w:val="24"/>
        </w:rPr>
        <w:t xml:space="preserve">al </w:t>
      </w:r>
      <w:r w:rsidR="00725941">
        <w:rPr>
          <w:rFonts w:ascii="Times New Roman" w:hAnsi="Times New Roman" w:cs="Times New Roman"/>
          <w:b/>
          <w:sz w:val="24"/>
          <w:szCs w:val="24"/>
        </w:rPr>
        <w:t xml:space="preserve">concesiunilor </w:t>
      </w:r>
      <w:r w:rsidR="00A310FC">
        <w:rPr>
          <w:rFonts w:ascii="Times New Roman" w:hAnsi="Times New Roman" w:cs="Times New Roman"/>
          <w:b/>
          <w:sz w:val="24"/>
          <w:szCs w:val="24"/>
        </w:rPr>
        <w:t>resurselor minerale</w:t>
      </w:r>
      <w:r w:rsidR="005D0522" w:rsidRPr="0016305B">
        <w:rPr>
          <w:rFonts w:ascii="Times New Roman" w:hAnsi="Times New Roman" w:cs="Times New Roman"/>
          <w:b/>
          <w:sz w:val="24"/>
          <w:szCs w:val="24"/>
        </w:rPr>
        <w:t xml:space="preserve">, </w:t>
      </w:r>
      <w:r w:rsidR="00813A77" w:rsidRPr="0016305B">
        <w:rPr>
          <w:rFonts w:ascii="Times New Roman" w:hAnsi="Times New Roman" w:cs="Times New Roman"/>
          <w:b/>
          <w:sz w:val="24"/>
          <w:szCs w:val="24"/>
        </w:rPr>
        <w:t xml:space="preserve">petroliere </w:t>
      </w:r>
      <w:r w:rsidR="005D0522" w:rsidRPr="0016305B">
        <w:rPr>
          <w:rFonts w:ascii="Times New Roman" w:hAnsi="Times New Roman" w:cs="Times New Roman"/>
          <w:b/>
          <w:sz w:val="24"/>
          <w:szCs w:val="24"/>
        </w:rPr>
        <w:t xml:space="preserve">şi </w:t>
      </w:r>
      <w:r w:rsidR="00813A77" w:rsidRPr="0016305B">
        <w:rPr>
          <w:rFonts w:ascii="Times New Roman" w:hAnsi="Times New Roman" w:cs="Times New Roman"/>
          <w:b/>
          <w:sz w:val="24"/>
          <w:szCs w:val="24"/>
        </w:rPr>
        <w:t>hidrominerale</w:t>
      </w:r>
    </w:p>
    <w:p w:rsidR="00285F15" w:rsidRDefault="00285F15" w:rsidP="006943C4">
      <w:pPr>
        <w:spacing w:after="0" w:line="240" w:lineRule="auto"/>
        <w:jc w:val="center"/>
        <w:rPr>
          <w:rFonts w:ascii="Times New Roman" w:hAnsi="Times New Roman" w:cs="Times New Roman"/>
          <w:b/>
          <w:sz w:val="24"/>
          <w:szCs w:val="24"/>
        </w:rPr>
      </w:pPr>
    </w:p>
    <w:p w:rsidR="003625FB" w:rsidRPr="0016305B" w:rsidRDefault="003625FB" w:rsidP="006943C4">
      <w:pPr>
        <w:spacing w:after="0" w:line="240" w:lineRule="auto"/>
        <w:jc w:val="center"/>
        <w:rPr>
          <w:rFonts w:ascii="Times New Roman" w:hAnsi="Times New Roman" w:cs="Times New Roman"/>
          <w:sz w:val="24"/>
          <w:szCs w:val="24"/>
        </w:rPr>
      </w:pPr>
      <w:r w:rsidRPr="0016305B">
        <w:rPr>
          <w:rFonts w:ascii="Times New Roman" w:hAnsi="Times New Roman" w:cs="Times New Roman"/>
          <w:b/>
          <w:sz w:val="24"/>
          <w:szCs w:val="24"/>
        </w:rPr>
        <w:t>Parlamentul României</w:t>
      </w:r>
      <w:r w:rsidRPr="0016305B">
        <w:rPr>
          <w:rFonts w:ascii="Times New Roman" w:hAnsi="Times New Roman" w:cs="Times New Roman"/>
          <w:sz w:val="24"/>
          <w:szCs w:val="24"/>
        </w:rPr>
        <w:t xml:space="preserve"> adoptă prezenta lege</w:t>
      </w:r>
    </w:p>
    <w:p w:rsidR="00C31977" w:rsidRPr="0016305B" w:rsidRDefault="00C31977" w:rsidP="006943C4">
      <w:pPr>
        <w:spacing w:after="0" w:line="240" w:lineRule="auto"/>
        <w:jc w:val="center"/>
        <w:rPr>
          <w:rFonts w:ascii="Times New Roman" w:hAnsi="Times New Roman" w:cs="Times New Roman"/>
          <w:b/>
          <w:sz w:val="24"/>
          <w:szCs w:val="24"/>
        </w:rPr>
      </w:pPr>
    </w:p>
    <w:p w:rsidR="003625FB" w:rsidRPr="0016305B" w:rsidRDefault="003625FB" w:rsidP="006943C4">
      <w:pPr>
        <w:spacing w:after="0" w:line="240" w:lineRule="auto"/>
        <w:jc w:val="center"/>
        <w:rPr>
          <w:rFonts w:ascii="Times New Roman" w:hAnsi="Times New Roman" w:cs="Times New Roman"/>
          <w:b/>
          <w:sz w:val="24"/>
          <w:szCs w:val="24"/>
        </w:rPr>
      </w:pPr>
      <w:r w:rsidRPr="0016305B">
        <w:rPr>
          <w:rFonts w:ascii="Times New Roman" w:hAnsi="Times New Roman" w:cs="Times New Roman"/>
          <w:b/>
          <w:sz w:val="24"/>
          <w:szCs w:val="24"/>
        </w:rPr>
        <w:t>CAPITOLUL I</w:t>
      </w:r>
    </w:p>
    <w:p w:rsidR="00D04CB6" w:rsidRPr="0016305B" w:rsidRDefault="00D04CB6" w:rsidP="006943C4">
      <w:pPr>
        <w:spacing w:after="0" w:line="240" w:lineRule="auto"/>
        <w:jc w:val="both"/>
        <w:rPr>
          <w:rFonts w:ascii="Times New Roman" w:hAnsi="Times New Roman" w:cs="Times New Roman"/>
          <w:b/>
          <w:sz w:val="24"/>
          <w:szCs w:val="24"/>
        </w:rPr>
      </w:pPr>
    </w:p>
    <w:p w:rsidR="003625FB" w:rsidRPr="0016305B" w:rsidRDefault="003625FB"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Dispoziţii generale</w:t>
      </w:r>
    </w:p>
    <w:p w:rsidR="003625FB" w:rsidRPr="0016305B" w:rsidRDefault="003625FB"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Art.1</w:t>
      </w:r>
      <w:r w:rsidRPr="0016305B">
        <w:rPr>
          <w:rFonts w:ascii="Times New Roman" w:hAnsi="Times New Roman" w:cs="Times New Roman"/>
          <w:sz w:val="24"/>
          <w:szCs w:val="24"/>
        </w:rPr>
        <w:t xml:space="preserve"> - </w:t>
      </w:r>
      <w:r w:rsidR="003B6AC1" w:rsidRPr="0016305B">
        <w:rPr>
          <w:rFonts w:ascii="Times New Roman" w:hAnsi="Times New Roman" w:cs="Times New Roman"/>
          <w:sz w:val="24"/>
          <w:szCs w:val="24"/>
        </w:rPr>
        <w:t xml:space="preserve">(1) </w:t>
      </w:r>
      <w:r w:rsidRPr="0016305B">
        <w:rPr>
          <w:rFonts w:ascii="Times New Roman" w:hAnsi="Times New Roman" w:cs="Times New Roman"/>
          <w:sz w:val="24"/>
          <w:szCs w:val="24"/>
        </w:rPr>
        <w:t>Prin prezenta lege se reglementează sistemul de r</w:t>
      </w:r>
      <w:r w:rsidR="0029098D" w:rsidRPr="0016305B">
        <w:rPr>
          <w:rFonts w:ascii="Times New Roman" w:hAnsi="Times New Roman" w:cs="Times New Roman"/>
          <w:sz w:val="24"/>
          <w:szCs w:val="24"/>
        </w:rPr>
        <w:t xml:space="preserve">edevenţe la care sunt obligaţi </w:t>
      </w:r>
      <w:r w:rsidRPr="0016305B">
        <w:rPr>
          <w:rFonts w:ascii="Times New Roman" w:hAnsi="Times New Roman" w:cs="Times New Roman"/>
          <w:sz w:val="24"/>
          <w:szCs w:val="24"/>
        </w:rPr>
        <w:t>titularii de:</w:t>
      </w:r>
    </w:p>
    <w:p w:rsidR="003625FB" w:rsidRPr="0016305B" w:rsidRDefault="003625FB" w:rsidP="006943C4">
      <w:pPr>
        <w:pStyle w:val="ListParagraph"/>
        <w:numPr>
          <w:ilvl w:val="0"/>
          <w:numId w:val="15"/>
        </w:numPr>
        <w:spacing w:after="0" w:line="240" w:lineRule="auto"/>
        <w:ind w:left="567"/>
        <w:jc w:val="both"/>
        <w:rPr>
          <w:rFonts w:ascii="Times New Roman" w:hAnsi="Times New Roman" w:cs="Times New Roman"/>
          <w:sz w:val="24"/>
          <w:szCs w:val="24"/>
        </w:rPr>
      </w:pPr>
      <w:r w:rsidRPr="0016305B">
        <w:rPr>
          <w:rFonts w:ascii="Times New Roman" w:hAnsi="Times New Roman" w:cs="Times New Roman"/>
          <w:sz w:val="24"/>
          <w:szCs w:val="24"/>
        </w:rPr>
        <w:t xml:space="preserve">concesiuni miniere, ca efect al </w:t>
      </w:r>
      <w:r w:rsidR="00FF446D">
        <w:rPr>
          <w:rFonts w:ascii="Times New Roman" w:hAnsi="Times New Roman" w:cs="Times New Roman"/>
          <w:sz w:val="24"/>
          <w:szCs w:val="24"/>
        </w:rPr>
        <w:t xml:space="preserve">contractelor, </w:t>
      </w:r>
      <w:r w:rsidRPr="0016305B">
        <w:rPr>
          <w:rFonts w:ascii="Times New Roman" w:hAnsi="Times New Roman" w:cs="Times New Roman"/>
          <w:sz w:val="24"/>
          <w:szCs w:val="24"/>
        </w:rPr>
        <w:t>licen</w:t>
      </w:r>
      <w:r w:rsidR="003561E2" w:rsidRPr="0016305B">
        <w:rPr>
          <w:rFonts w:ascii="Times New Roman" w:hAnsi="Times New Roman" w:cs="Times New Roman"/>
          <w:sz w:val="24"/>
          <w:szCs w:val="24"/>
        </w:rPr>
        <w:t>ţ</w:t>
      </w:r>
      <w:r w:rsidRPr="0016305B">
        <w:rPr>
          <w:rFonts w:ascii="Times New Roman" w:hAnsi="Times New Roman" w:cs="Times New Roman"/>
          <w:sz w:val="24"/>
          <w:szCs w:val="24"/>
        </w:rPr>
        <w:t>elor sau permiselor încheiate cu autoritatea competentă;</w:t>
      </w:r>
    </w:p>
    <w:p w:rsidR="003625FB" w:rsidRPr="0016305B" w:rsidRDefault="004F0323" w:rsidP="006943C4">
      <w:pPr>
        <w:pStyle w:val="ListParagraph"/>
        <w:numPr>
          <w:ilvl w:val="0"/>
          <w:numId w:val="15"/>
        </w:numPr>
        <w:spacing w:after="0" w:line="240" w:lineRule="auto"/>
        <w:ind w:left="567"/>
        <w:jc w:val="both"/>
        <w:rPr>
          <w:rFonts w:ascii="Times New Roman" w:hAnsi="Times New Roman" w:cs="Times New Roman"/>
          <w:sz w:val="24"/>
          <w:szCs w:val="24"/>
        </w:rPr>
      </w:pPr>
      <w:r w:rsidRPr="0016305B">
        <w:rPr>
          <w:rFonts w:ascii="Times New Roman" w:hAnsi="Times New Roman" w:cs="Times New Roman"/>
          <w:sz w:val="24"/>
          <w:szCs w:val="24"/>
        </w:rPr>
        <w:t xml:space="preserve">concesiuni petroliere, ca efect al </w:t>
      </w:r>
      <w:r w:rsidR="00FF446D">
        <w:rPr>
          <w:rFonts w:ascii="Times New Roman" w:hAnsi="Times New Roman" w:cs="Times New Roman"/>
          <w:sz w:val="24"/>
          <w:szCs w:val="24"/>
        </w:rPr>
        <w:t xml:space="preserve">contractelor sau </w:t>
      </w:r>
      <w:r w:rsidRPr="0016305B">
        <w:rPr>
          <w:rFonts w:ascii="Times New Roman" w:hAnsi="Times New Roman" w:cs="Times New Roman"/>
          <w:sz w:val="24"/>
          <w:szCs w:val="24"/>
        </w:rPr>
        <w:t>acordurilor petroliere încheiate cu autoritatea competentă;</w:t>
      </w:r>
    </w:p>
    <w:p w:rsidR="0010069E" w:rsidRPr="0016305B" w:rsidRDefault="00E54DB8" w:rsidP="006943C4">
      <w:pPr>
        <w:pStyle w:val="ListParagraph"/>
        <w:numPr>
          <w:ilvl w:val="0"/>
          <w:numId w:val="15"/>
        </w:numPr>
        <w:spacing w:after="0" w:line="240" w:lineRule="auto"/>
        <w:ind w:left="567"/>
        <w:jc w:val="both"/>
        <w:rPr>
          <w:rFonts w:ascii="Times New Roman" w:hAnsi="Times New Roman" w:cs="Times New Roman"/>
          <w:sz w:val="24"/>
          <w:szCs w:val="24"/>
        </w:rPr>
      </w:pPr>
      <w:r w:rsidRPr="0016305B">
        <w:rPr>
          <w:rFonts w:ascii="Times New Roman" w:hAnsi="Times New Roman" w:cs="Times New Roman"/>
          <w:sz w:val="24"/>
          <w:szCs w:val="24"/>
        </w:rPr>
        <w:t xml:space="preserve">concesiuni petroliere de transport </w:t>
      </w:r>
      <w:r w:rsidR="00D32595" w:rsidRPr="0016305B">
        <w:rPr>
          <w:rFonts w:ascii="Times New Roman" w:hAnsi="Times New Roman" w:cs="Times New Roman"/>
          <w:sz w:val="24"/>
          <w:szCs w:val="24"/>
        </w:rPr>
        <w:t>ş</w:t>
      </w:r>
      <w:r w:rsidRPr="0016305B">
        <w:rPr>
          <w:rFonts w:ascii="Times New Roman" w:hAnsi="Times New Roman" w:cs="Times New Roman"/>
          <w:sz w:val="24"/>
          <w:szCs w:val="24"/>
        </w:rPr>
        <w:t xml:space="preserve">i tranzit al petrolului prin sistemele </w:t>
      </w:r>
      <w:r w:rsidR="00D32595" w:rsidRPr="0016305B">
        <w:rPr>
          <w:rFonts w:ascii="Times New Roman" w:hAnsi="Times New Roman" w:cs="Times New Roman"/>
          <w:sz w:val="24"/>
          <w:szCs w:val="24"/>
        </w:rPr>
        <w:t>na</w:t>
      </w:r>
      <w:r w:rsidR="00D32595" w:rsidRPr="0016305B">
        <w:rPr>
          <w:rFonts w:ascii="Cambria Math" w:hAnsi="Cambria Math" w:cs="Cambria Math"/>
          <w:sz w:val="24"/>
          <w:szCs w:val="24"/>
        </w:rPr>
        <w:t>ț</w:t>
      </w:r>
      <w:r w:rsidR="00D32595" w:rsidRPr="0016305B">
        <w:rPr>
          <w:rFonts w:ascii="Times New Roman" w:hAnsi="Times New Roman" w:cs="Times New Roman"/>
          <w:sz w:val="24"/>
          <w:szCs w:val="24"/>
        </w:rPr>
        <w:t>ionale</w:t>
      </w:r>
      <w:r w:rsidRPr="0016305B">
        <w:rPr>
          <w:rFonts w:ascii="Times New Roman" w:hAnsi="Times New Roman" w:cs="Times New Roman"/>
          <w:sz w:val="24"/>
          <w:szCs w:val="24"/>
        </w:rPr>
        <w:t xml:space="preserve"> de transport,</w:t>
      </w:r>
      <w:r w:rsidR="00A905F9" w:rsidRPr="0016305B">
        <w:rPr>
          <w:rFonts w:ascii="Times New Roman" w:hAnsi="Times New Roman" w:cs="Times New Roman"/>
          <w:sz w:val="24"/>
          <w:szCs w:val="24"/>
        </w:rPr>
        <w:t xml:space="preserve"> </w:t>
      </w:r>
      <w:r w:rsidRPr="0016305B">
        <w:rPr>
          <w:rFonts w:ascii="Times New Roman" w:hAnsi="Times New Roman" w:cs="Times New Roman"/>
          <w:sz w:val="24"/>
          <w:szCs w:val="24"/>
        </w:rPr>
        <w:t xml:space="preserve">ca efect al </w:t>
      </w:r>
      <w:r w:rsidR="00FF446D">
        <w:rPr>
          <w:rFonts w:ascii="Times New Roman" w:hAnsi="Times New Roman" w:cs="Times New Roman"/>
          <w:sz w:val="24"/>
          <w:szCs w:val="24"/>
        </w:rPr>
        <w:t xml:space="preserve">contractelor sau </w:t>
      </w:r>
      <w:r w:rsidRPr="0016305B">
        <w:rPr>
          <w:rFonts w:ascii="Times New Roman" w:hAnsi="Times New Roman" w:cs="Times New Roman"/>
          <w:sz w:val="24"/>
          <w:szCs w:val="24"/>
        </w:rPr>
        <w:t xml:space="preserve">acordurilor petroliere </w:t>
      </w:r>
      <w:r w:rsidR="00D32595" w:rsidRPr="0016305B">
        <w:rPr>
          <w:rFonts w:ascii="Times New Roman" w:hAnsi="Times New Roman" w:cs="Times New Roman"/>
          <w:sz w:val="24"/>
          <w:szCs w:val="24"/>
        </w:rPr>
        <w:t>î</w:t>
      </w:r>
      <w:r w:rsidRPr="0016305B">
        <w:rPr>
          <w:rFonts w:ascii="Times New Roman" w:hAnsi="Times New Roman" w:cs="Times New Roman"/>
          <w:sz w:val="24"/>
          <w:szCs w:val="24"/>
        </w:rPr>
        <w:t>ncheiate cu autoritatea competent</w:t>
      </w:r>
      <w:r w:rsidR="00D32595" w:rsidRPr="0016305B">
        <w:rPr>
          <w:rFonts w:ascii="Times New Roman" w:hAnsi="Times New Roman" w:cs="Times New Roman"/>
          <w:sz w:val="24"/>
          <w:szCs w:val="24"/>
        </w:rPr>
        <w:t>ă;</w:t>
      </w:r>
    </w:p>
    <w:p w:rsidR="0010069E" w:rsidRPr="0016305B" w:rsidRDefault="00E54DB8" w:rsidP="006943C4">
      <w:pPr>
        <w:pStyle w:val="ListParagraph"/>
        <w:numPr>
          <w:ilvl w:val="0"/>
          <w:numId w:val="15"/>
        </w:numPr>
        <w:spacing w:after="0" w:line="240" w:lineRule="auto"/>
        <w:ind w:left="567"/>
        <w:jc w:val="both"/>
        <w:rPr>
          <w:rFonts w:ascii="Times New Roman" w:hAnsi="Times New Roman" w:cs="Times New Roman"/>
          <w:sz w:val="24"/>
          <w:szCs w:val="24"/>
        </w:rPr>
      </w:pPr>
      <w:r w:rsidRPr="0016305B">
        <w:rPr>
          <w:rFonts w:ascii="Times New Roman" w:hAnsi="Times New Roman" w:cs="Times New Roman"/>
          <w:sz w:val="24"/>
          <w:szCs w:val="24"/>
        </w:rPr>
        <w:t xml:space="preserve">concesiuni petroliere pentru operarea </w:t>
      </w:r>
      <w:r w:rsidR="00CC66DA" w:rsidRPr="0016305B">
        <w:rPr>
          <w:rFonts w:ascii="Times New Roman" w:hAnsi="Times New Roman" w:cs="Times New Roman"/>
          <w:sz w:val="24"/>
          <w:szCs w:val="24"/>
        </w:rPr>
        <w:t>terminalelor petroliere aflate în proprietatea publică</w:t>
      </w:r>
      <w:r w:rsidRPr="0016305B">
        <w:rPr>
          <w:rFonts w:ascii="Times New Roman" w:hAnsi="Times New Roman" w:cs="Times New Roman"/>
          <w:sz w:val="24"/>
          <w:szCs w:val="24"/>
        </w:rPr>
        <w:t xml:space="preserve"> a statului,</w:t>
      </w:r>
      <w:r w:rsidR="00333146" w:rsidRPr="0016305B">
        <w:rPr>
          <w:rFonts w:ascii="Times New Roman" w:hAnsi="Times New Roman" w:cs="Times New Roman"/>
          <w:sz w:val="24"/>
          <w:szCs w:val="24"/>
        </w:rPr>
        <w:t xml:space="preserve"> </w:t>
      </w:r>
      <w:r w:rsidRPr="0016305B">
        <w:rPr>
          <w:rFonts w:ascii="Times New Roman" w:hAnsi="Times New Roman" w:cs="Times New Roman"/>
          <w:sz w:val="24"/>
          <w:szCs w:val="24"/>
        </w:rPr>
        <w:t xml:space="preserve">ca efect al </w:t>
      </w:r>
      <w:r w:rsidR="00FF446D">
        <w:rPr>
          <w:rFonts w:ascii="Times New Roman" w:hAnsi="Times New Roman" w:cs="Times New Roman"/>
          <w:sz w:val="24"/>
          <w:szCs w:val="24"/>
        </w:rPr>
        <w:t xml:space="preserve">contractelor sau </w:t>
      </w:r>
      <w:r w:rsidRPr="0016305B">
        <w:rPr>
          <w:rFonts w:ascii="Times New Roman" w:hAnsi="Times New Roman" w:cs="Times New Roman"/>
          <w:sz w:val="24"/>
          <w:szCs w:val="24"/>
        </w:rPr>
        <w:t xml:space="preserve">acordurilor petroliere </w:t>
      </w:r>
      <w:r w:rsidR="00D32595" w:rsidRPr="0016305B">
        <w:rPr>
          <w:rFonts w:ascii="Times New Roman" w:hAnsi="Times New Roman" w:cs="Times New Roman"/>
          <w:sz w:val="24"/>
          <w:szCs w:val="24"/>
        </w:rPr>
        <w:t>încheiate</w:t>
      </w:r>
      <w:r w:rsidR="00AF01AB" w:rsidRPr="0016305B">
        <w:rPr>
          <w:rFonts w:ascii="Times New Roman" w:hAnsi="Times New Roman" w:cs="Times New Roman"/>
          <w:sz w:val="24"/>
          <w:szCs w:val="24"/>
        </w:rPr>
        <w:t xml:space="preserve"> cu autoritatea competentă</w:t>
      </w:r>
      <w:r w:rsidR="00D32595" w:rsidRPr="0016305B">
        <w:rPr>
          <w:rFonts w:ascii="Times New Roman" w:hAnsi="Times New Roman" w:cs="Times New Roman"/>
          <w:sz w:val="24"/>
          <w:szCs w:val="24"/>
        </w:rPr>
        <w:t>;</w:t>
      </w:r>
    </w:p>
    <w:p w:rsidR="00521313" w:rsidRPr="0016305B" w:rsidRDefault="00521313" w:rsidP="006943C4">
      <w:pPr>
        <w:spacing w:after="0" w:line="240" w:lineRule="auto"/>
        <w:jc w:val="both"/>
        <w:rPr>
          <w:rFonts w:ascii="Times New Roman" w:hAnsi="Times New Roman" w:cs="Times New Roman"/>
          <w:i/>
          <w:sz w:val="24"/>
          <w:szCs w:val="24"/>
        </w:rPr>
      </w:pPr>
      <w:r w:rsidRPr="0016305B">
        <w:rPr>
          <w:rFonts w:ascii="Times New Roman" w:hAnsi="Times New Roman" w:cs="Times New Roman"/>
          <w:sz w:val="24"/>
          <w:szCs w:val="24"/>
        </w:rPr>
        <w:t xml:space="preserve">    </w:t>
      </w:r>
      <w:r w:rsidR="009B12FE" w:rsidRPr="0016305B">
        <w:rPr>
          <w:rFonts w:ascii="Times New Roman" w:hAnsi="Times New Roman" w:cs="Times New Roman"/>
          <w:sz w:val="24"/>
          <w:szCs w:val="24"/>
        </w:rPr>
        <w:t>e</w:t>
      </w:r>
      <w:r w:rsidRPr="0016305B">
        <w:rPr>
          <w:rFonts w:ascii="Times New Roman" w:hAnsi="Times New Roman" w:cs="Times New Roman"/>
          <w:sz w:val="24"/>
          <w:szCs w:val="24"/>
        </w:rPr>
        <w:t xml:space="preserve">. </w:t>
      </w:r>
      <w:r w:rsidR="00D32595" w:rsidRPr="0016305B">
        <w:rPr>
          <w:rFonts w:ascii="Times New Roman" w:hAnsi="Times New Roman" w:cs="Times New Roman"/>
          <w:sz w:val="24"/>
          <w:szCs w:val="24"/>
        </w:rPr>
        <w:t>concesiuni petroliere pentru î</w:t>
      </w:r>
      <w:r w:rsidR="00CC66DA" w:rsidRPr="0016305B">
        <w:rPr>
          <w:rFonts w:ascii="Times New Roman" w:hAnsi="Times New Roman" w:cs="Times New Roman"/>
          <w:sz w:val="24"/>
          <w:szCs w:val="24"/>
        </w:rPr>
        <w:t>nmagazinarea subterană</w:t>
      </w:r>
      <w:r w:rsidRPr="0016305B">
        <w:rPr>
          <w:rFonts w:ascii="Times New Roman" w:hAnsi="Times New Roman" w:cs="Times New Roman"/>
          <w:sz w:val="24"/>
          <w:szCs w:val="24"/>
        </w:rPr>
        <w:t xml:space="preserve"> a gazelor naturale,</w:t>
      </w:r>
      <w:r w:rsidR="001648D7" w:rsidRPr="0016305B">
        <w:rPr>
          <w:rFonts w:ascii="Times New Roman" w:hAnsi="Times New Roman" w:cs="Times New Roman"/>
          <w:sz w:val="24"/>
          <w:szCs w:val="24"/>
        </w:rPr>
        <w:t xml:space="preserve"> </w:t>
      </w:r>
      <w:r w:rsidRPr="0016305B">
        <w:rPr>
          <w:rFonts w:ascii="Times New Roman" w:hAnsi="Times New Roman" w:cs="Times New Roman"/>
          <w:sz w:val="24"/>
          <w:szCs w:val="24"/>
        </w:rPr>
        <w:t xml:space="preserve">ca efect al </w:t>
      </w:r>
      <w:r w:rsidR="00FF446D">
        <w:rPr>
          <w:rFonts w:ascii="Times New Roman" w:hAnsi="Times New Roman" w:cs="Times New Roman"/>
          <w:sz w:val="24"/>
          <w:szCs w:val="24"/>
        </w:rPr>
        <w:t xml:space="preserve">contractelor sau </w:t>
      </w:r>
      <w:r w:rsidRPr="0016305B">
        <w:rPr>
          <w:rFonts w:ascii="Times New Roman" w:hAnsi="Times New Roman" w:cs="Times New Roman"/>
          <w:sz w:val="24"/>
          <w:szCs w:val="24"/>
        </w:rPr>
        <w:t xml:space="preserve">acordurilor petroliere </w:t>
      </w:r>
      <w:r w:rsidR="00D32595" w:rsidRPr="0016305B">
        <w:rPr>
          <w:rFonts w:ascii="Times New Roman" w:hAnsi="Times New Roman" w:cs="Times New Roman"/>
          <w:sz w:val="24"/>
          <w:szCs w:val="24"/>
        </w:rPr>
        <w:t>încheiate cu autoritatea competentă;</w:t>
      </w:r>
    </w:p>
    <w:p w:rsidR="000E3FED" w:rsidRPr="0016305B" w:rsidRDefault="005D5BCF"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    </w:t>
      </w:r>
      <w:r w:rsidR="009B12FE" w:rsidRPr="0016305B">
        <w:rPr>
          <w:rFonts w:ascii="Times New Roman" w:hAnsi="Times New Roman" w:cs="Times New Roman"/>
          <w:sz w:val="24"/>
          <w:szCs w:val="24"/>
        </w:rPr>
        <w:t>f</w:t>
      </w:r>
      <w:r w:rsidRPr="0016305B">
        <w:rPr>
          <w:rFonts w:ascii="Times New Roman" w:hAnsi="Times New Roman" w:cs="Times New Roman"/>
          <w:sz w:val="24"/>
          <w:szCs w:val="24"/>
        </w:rPr>
        <w:t xml:space="preserve">. </w:t>
      </w:r>
      <w:r w:rsidR="00157D22" w:rsidRPr="0016305B">
        <w:rPr>
          <w:rFonts w:ascii="Times New Roman" w:hAnsi="Times New Roman" w:cs="Times New Roman"/>
          <w:sz w:val="24"/>
          <w:szCs w:val="24"/>
        </w:rPr>
        <w:t xml:space="preserve"> </w:t>
      </w:r>
      <w:r w:rsidR="00C51771" w:rsidRPr="0016305B">
        <w:rPr>
          <w:rFonts w:ascii="Times New Roman" w:hAnsi="Times New Roman" w:cs="Times New Roman"/>
          <w:sz w:val="24"/>
          <w:szCs w:val="24"/>
        </w:rPr>
        <w:t xml:space="preserve">concesiuni </w:t>
      </w:r>
      <w:r w:rsidR="00A905F9" w:rsidRPr="0016305B">
        <w:rPr>
          <w:rFonts w:ascii="Times New Roman" w:hAnsi="Times New Roman" w:cs="Times New Roman"/>
          <w:sz w:val="24"/>
          <w:szCs w:val="24"/>
        </w:rPr>
        <w:t>ale</w:t>
      </w:r>
      <w:r w:rsidR="00C51771" w:rsidRPr="0016305B">
        <w:rPr>
          <w:rFonts w:ascii="Times New Roman" w:hAnsi="Times New Roman" w:cs="Times New Roman"/>
          <w:sz w:val="24"/>
          <w:szCs w:val="24"/>
        </w:rPr>
        <w:t xml:space="preserve"> resurse</w:t>
      </w:r>
      <w:r w:rsidR="00A905F9" w:rsidRPr="0016305B">
        <w:rPr>
          <w:rFonts w:ascii="Times New Roman" w:hAnsi="Times New Roman" w:cs="Times New Roman"/>
          <w:sz w:val="24"/>
          <w:szCs w:val="24"/>
        </w:rPr>
        <w:t>lor</w:t>
      </w:r>
      <w:r w:rsidR="00C51771" w:rsidRPr="0016305B">
        <w:rPr>
          <w:rFonts w:ascii="Times New Roman" w:hAnsi="Times New Roman" w:cs="Times New Roman"/>
          <w:sz w:val="24"/>
          <w:szCs w:val="24"/>
        </w:rPr>
        <w:t xml:space="preserve"> hidrominerale</w:t>
      </w:r>
      <w:r w:rsidR="0091553D" w:rsidRPr="0016305B">
        <w:rPr>
          <w:rFonts w:ascii="Times New Roman" w:hAnsi="Times New Roman" w:cs="Times New Roman"/>
          <w:sz w:val="24"/>
          <w:szCs w:val="24"/>
        </w:rPr>
        <w:t xml:space="preserve"> şi apelor de masă, </w:t>
      </w:r>
      <w:r w:rsidR="00C51771" w:rsidRPr="0016305B">
        <w:rPr>
          <w:rFonts w:ascii="Times New Roman" w:hAnsi="Times New Roman" w:cs="Times New Roman"/>
          <w:sz w:val="24"/>
          <w:szCs w:val="24"/>
        </w:rPr>
        <w:t xml:space="preserve">ca efect al </w:t>
      </w:r>
      <w:r w:rsidR="00FF446D">
        <w:rPr>
          <w:rFonts w:ascii="Times New Roman" w:hAnsi="Times New Roman" w:cs="Times New Roman"/>
          <w:sz w:val="24"/>
          <w:szCs w:val="24"/>
        </w:rPr>
        <w:t xml:space="preserve">contractelor, </w:t>
      </w:r>
      <w:r w:rsidR="00C51771" w:rsidRPr="0016305B">
        <w:rPr>
          <w:rFonts w:ascii="Times New Roman" w:hAnsi="Times New Roman" w:cs="Times New Roman"/>
          <w:sz w:val="24"/>
          <w:szCs w:val="24"/>
        </w:rPr>
        <w:t>licenţelor sau permiselor înch</w:t>
      </w:r>
      <w:r w:rsidR="009B36E0" w:rsidRPr="0016305B">
        <w:rPr>
          <w:rFonts w:ascii="Times New Roman" w:hAnsi="Times New Roman" w:cs="Times New Roman"/>
          <w:sz w:val="24"/>
          <w:szCs w:val="24"/>
        </w:rPr>
        <w:t>eiate cu autoritatea competentă.</w:t>
      </w:r>
    </w:p>
    <w:p w:rsidR="00D04CB6" w:rsidRPr="0016305B" w:rsidRDefault="00D04CB6" w:rsidP="006943C4">
      <w:pPr>
        <w:spacing w:after="0" w:line="240" w:lineRule="auto"/>
        <w:jc w:val="both"/>
        <w:rPr>
          <w:rFonts w:ascii="Times New Roman" w:hAnsi="Times New Roman" w:cs="Times New Roman"/>
          <w:sz w:val="24"/>
          <w:szCs w:val="24"/>
        </w:rPr>
      </w:pPr>
    </w:p>
    <w:p w:rsidR="00AE494A" w:rsidRPr="0016305B" w:rsidRDefault="00AE494A"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(2) </w:t>
      </w:r>
      <w:r w:rsidR="001B0058" w:rsidRPr="0016305B">
        <w:rPr>
          <w:rFonts w:ascii="Times New Roman" w:hAnsi="Times New Roman" w:cs="Times New Roman"/>
          <w:sz w:val="24"/>
          <w:szCs w:val="24"/>
        </w:rPr>
        <w:t>Prezenta lege</w:t>
      </w:r>
      <w:r w:rsidRPr="0016305B">
        <w:rPr>
          <w:rFonts w:ascii="Times New Roman" w:hAnsi="Times New Roman" w:cs="Times New Roman"/>
          <w:sz w:val="24"/>
          <w:szCs w:val="24"/>
        </w:rPr>
        <w:t xml:space="preserve"> nu se aplică </w:t>
      </w:r>
      <w:r w:rsidR="005E6C1C" w:rsidRPr="0016305B">
        <w:rPr>
          <w:rFonts w:ascii="Times New Roman" w:hAnsi="Times New Roman" w:cs="Times New Roman"/>
          <w:sz w:val="24"/>
          <w:szCs w:val="24"/>
        </w:rPr>
        <w:t>concesiunilor</w:t>
      </w:r>
      <w:r w:rsidRPr="0016305B">
        <w:rPr>
          <w:rFonts w:ascii="Times New Roman" w:hAnsi="Times New Roman" w:cs="Times New Roman"/>
          <w:sz w:val="24"/>
          <w:szCs w:val="24"/>
        </w:rPr>
        <w:t xml:space="preserve"> </w:t>
      </w:r>
      <w:r w:rsidR="008B1466" w:rsidRPr="0016305B">
        <w:rPr>
          <w:rFonts w:ascii="Times New Roman" w:hAnsi="Times New Roman" w:cs="Times New Roman"/>
          <w:sz w:val="24"/>
          <w:szCs w:val="24"/>
        </w:rPr>
        <w:t>reglementate</w:t>
      </w:r>
      <w:r w:rsidRPr="0016305B">
        <w:rPr>
          <w:rFonts w:ascii="Times New Roman" w:hAnsi="Times New Roman" w:cs="Times New Roman"/>
          <w:sz w:val="24"/>
          <w:szCs w:val="24"/>
        </w:rPr>
        <w:t xml:space="preserve"> </w:t>
      </w:r>
      <w:r w:rsidR="000601E2" w:rsidRPr="0016305B">
        <w:rPr>
          <w:rFonts w:ascii="Times New Roman" w:hAnsi="Times New Roman" w:cs="Times New Roman"/>
          <w:sz w:val="24"/>
          <w:szCs w:val="24"/>
        </w:rPr>
        <w:t>pri</w:t>
      </w:r>
      <w:r w:rsidR="003416DA" w:rsidRPr="0016305B">
        <w:rPr>
          <w:rFonts w:ascii="Times New Roman" w:hAnsi="Times New Roman" w:cs="Times New Roman"/>
          <w:sz w:val="24"/>
          <w:szCs w:val="24"/>
        </w:rPr>
        <w:t>n</w:t>
      </w:r>
      <w:r w:rsidRPr="0016305B">
        <w:rPr>
          <w:rFonts w:ascii="Times New Roman" w:hAnsi="Times New Roman" w:cs="Times New Roman"/>
          <w:sz w:val="24"/>
          <w:szCs w:val="24"/>
        </w:rPr>
        <w:t xml:space="preserve"> </w:t>
      </w:r>
      <w:r w:rsidR="00921BAB" w:rsidRPr="0016305B">
        <w:rPr>
          <w:rFonts w:ascii="Times New Roman" w:hAnsi="Times New Roman" w:cs="Times New Roman"/>
          <w:sz w:val="24"/>
          <w:szCs w:val="24"/>
        </w:rPr>
        <w:t>legi speciale</w:t>
      </w:r>
      <w:r w:rsidR="003416DA" w:rsidRPr="0016305B">
        <w:rPr>
          <w:rFonts w:ascii="Times New Roman" w:hAnsi="Times New Roman" w:cs="Times New Roman"/>
          <w:sz w:val="24"/>
          <w:szCs w:val="24"/>
        </w:rPr>
        <w:t xml:space="preserve">, decât în măsura în care acest lucru este </w:t>
      </w:r>
      <w:r w:rsidR="008B1466" w:rsidRPr="0016305B">
        <w:rPr>
          <w:rFonts w:ascii="Times New Roman" w:hAnsi="Times New Roman" w:cs="Times New Roman"/>
          <w:sz w:val="24"/>
          <w:szCs w:val="24"/>
        </w:rPr>
        <w:t xml:space="preserve">prevăzut </w:t>
      </w:r>
      <w:r w:rsidR="003416DA" w:rsidRPr="0016305B">
        <w:rPr>
          <w:rFonts w:ascii="Times New Roman" w:hAnsi="Times New Roman" w:cs="Times New Roman"/>
          <w:sz w:val="24"/>
          <w:szCs w:val="24"/>
        </w:rPr>
        <w:t xml:space="preserve">în mod expres </w:t>
      </w:r>
      <w:r w:rsidR="00970D6A" w:rsidRPr="0016305B">
        <w:rPr>
          <w:rFonts w:ascii="Times New Roman" w:hAnsi="Times New Roman" w:cs="Times New Roman"/>
          <w:sz w:val="24"/>
          <w:szCs w:val="24"/>
        </w:rPr>
        <w:t>în</w:t>
      </w:r>
      <w:r w:rsidR="003416DA" w:rsidRPr="0016305B">
        <w:rPr>
          <w:rFonts w:ascii="Times New Roman" w:hAnsi="Times New Roman" w:cs="Times New Roman"/>
          <w:sz w:val="24"/>
          <w:szCs w:val="24"/>
        </w:rPr>
        <w:t xml:space="preserve"> acestea</w:t>
      </w:r>
      <w:r w:rsidRPr="0016305B">
        <w:rPr>
          <w:rFonts w:ascii="Times New Roman" w:hAnsi="Times New Roman" w:cs="Times New Roman"/>
          <w:sz w:val="24"/>
          <w:szCs w:val="24"/>
        </w:rPr>
        <w:t>.</w:t>
      </w:r>
    </w:p>
    <w:p w:rsidR="00AE494A" w:rsidRPr="0016305B" w:rsidRDefault="00AE494A" w:rsidP="006943C4">
      <w:pPr>
        <w:spacing w:after="0" w:line="240" w:lineRule="auto"/>
        <w:jc w:val="both"/>
        <w:rPr>
          <w:rFonts w:ascii="Times New Roman" w:hAnsi="Times New Roman" w:cs="Times New Roman"/>
          <w:sz w:val="24"/>
          <w:szCs w:val="24"/>
        </w:rPr>
      </w:pPr>
    </w:p>
    <w:p w:rsidR="003625FB" w:rsidRPr="0016305B" w:rsidRDefault="003625FB"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Definiţii</w:t>
      </w:r>
    </w:p>
    <w:p w:rsidR="003625FB" w:rsidRPr="0016305B" w:rsidRDefault="003625FB"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 xml:space="preserve">Art. 2 </w:t>
      </w:r>
      <w:r w:rsidRPr="0016305B">
        <w:rPr>
          <w:rFonts w:ascii="Times New Roman" w:hAnsi="Times New Roman" w:cs="Times New Roman"/>
          <w:sz w:val="24"/>
          <w:szCs w:val="24"/>
        </w:rPr>
        <w:t>- În sensul prezentei legi, termenii şi expresiile folosite se definesc după cum urmează:</w:t>
      </w:r>
    </w:p>
    <w:p w:rsidR="004F0323" w:rsidRPr="0016305B" w:rsidRDefault="004F0323"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sz w:val="24"/>
          <w:szCs w:val="24"/>
        </w:rPr>
        <w:t>a)</w:t>
      </w:r>
      <w:r w:rsidRPr="0016305B">
        <w:rPr>
          <w:rFonts w:ascii="Times New Roman" w:hAnsi="Times New Roman" w:cs="Times New Roman"/>
          <w:b/>
          <w:sz w:val="24"/>
          <w:szCs w:val="24"/>
        </w:rPr>
        <w:t xml:space="preserve"> activităţi asimilate </w:t>
      </w:r>
      <w:r w:rsidRPr="0016305B">
        <w:rPr>
          <w:rFonts w:ascii="Times New Roman" w:hAnsi="Times New Roman" w:cs="Times New Roman"/>
          <w:sz w:val="24"/>
          <w:szCs w:val="24"/>
        </w:rPr>
        <w:t>opera</w:t>
      </w:r>
      <w:r w:rsidR="003561E2" w:rsidRPr="0016305B">
        <w:rPr>
          <w:rFonts w:ascii="Times New Roman" w:hAnsi="Times New Roman" w:cs="Times New Roman"/>
          <w:sz w:val="24"/>
          <w:szCs w:val="24"/>
        </w:rPr>
        <w:t>ţ</w:t>
      </w:r>
      <w:r w:rsidRPr="0016305B">
        <w:rPr>
          <w:rFonts w:ascii="Times New Roman" w:hAnsi="Times New Roman" w:cs="Times New Roman"/>
          <w:sz w:val="24"/>
          <w:szCs w:val="24"/>
        </w:rPr>
        <w:t>iunilor de exploatare</w:t>
      </w:r>
      <w:r w:rsidRPr="0016305B">
        <w:rPr>
          <w:rFonts w:ascii="Times New Roman" w:hAnsi="Times New Roman" w:cs="Times New Roman"/>
          <w:b/>
          <w:sz w:val="24"/>
          <w:szCs w:val="24"/>
        </w:rPr>
        <w:t xml:space="preserve"> </w:t>
      </w:r>
      <w:r w:rsidRPr="0016305B">
        <w:rPr>
          <w:rFonts w:ascii="Times New Roman" w:hAnsi="Times New Roman" w:cs="Times New Roman"/>
          <w:sz w:val="24"/>
          <w:szCs w:val="24"/>
        </w:rPr>
        <w:t>includ activităţile auxiliare desfăşu</w:t>
      </w:r>
      <w:r w:rsidR="001272C5" w:rsidRPr="0016305B">
        <w:rPr>
          <w:rFonts w:ascii="Times New Roman" w:hAnsi="Times New Roman" w:cs="Times New Roman"/>
          <w:sz w:val="24"/>
          <w:szCs w:val="24"/>
        </w:rPr>
        <w:t>rate de titularii de concesiuni</w:t>
      </w:r>
      <w:r w:rsidR="00413670" w:rsidRPr="0016305B">
        <w:rPr>
          <w:rFonts w:ascii="Times New Roman" w:hAnsi="Times New Roman" w:cs="Times New Roman"/>
          <w:sz w:val="24"/>
          <w:szCs w:val="24"/>
        </w:rPr>
        <w:t xml:space="preserve"> în segmentul upstream</w:t>
      </w:r>
      <w:r w:rsidR="001272C5" w:rsidRPr="0016305B">
        <w:rPr>
          <w:rFonts w:ascii="Times New Roman" w:hAnsi="Times New Roman" w:cs="Times New Roman"/>
          <w:sz w:val="24"/>
          <w:szCs w:val="24"/>
        </w:rPr>
        <w:t xml:space="preserve">, </w:t>
      </w:r>
      <w:r w:rsidRPr="0016305B">
        <w:rPr>
          <w:rFonts w:ascii="Times New Roman" w:hAnsi="Times New Roman" w:cs="Times New Roman"/>
          <w:sz w:val="24"/>
          <w:szCs w:val="24"/>
        </w:rPr>
        <w:t xml:space="preserve"> reprezentând:</w:t>
      </w:r>
    </w:p>
    <w:p w:rsidR="003625FB" w:rsidRPr="0016305B" w:rsidRDefault="004F0323" w:rsidP="006943C4">
      <w:pPr>
        <w:spacing w:after="0" w:line="240" w:lineRule="auto"/>
        <w:ind w:left="284"/>
        <w:jc w:val="both"/>
        <w:rPr>
          <w:rFonts w:ascii="Times New Roman" w:hAnsi="Times New Roman" w:cs="Times New Roman"/>
          <w:sz w:val="24"/>
          <w:szCs w:val="24"/>
        </w:rPr>
      </w:pPr>
      <w:r w:rsidRPr="0016305B">
        <w:rPr>
          <w:rFonts w:ascii="Times New Roman" w:hAnsi="Times New Roman" w:cs="Times New Roman"/>
          <w:sz w:val="24"/>
          <w:szCs w:val="24"/>
        </w:rPr>
        <w:t xml:space="preserve">1. </w:t>
      </w:r>
      <w:r w:rsidR="003625FB" w:rsidRPr="0016305B">
        <w:rPr>
          <w:rFonts w:ascii="Times New Roman" w:hAnsi="Times New Roman" w:cs="Times New Roman"/>
          <w:sz w:val="24"/>
          <w:szCs w:val="24"/>
        </w:rPr>
        <w:t>injecţie de apă, abur şi alte metode secundare sau terţiare de extracţie;</w:t>
      </w:r>
    </w:p>
    <w:p w:rsidR="004F0323" w:rsidRPr="0016305B" w:rsidRDefault="004F0323" w:rsidP="006943C4">
      <w:pPr>
        <w:spacing w:after="0" w:line="240" w:lineRule="auto"/>
        <w:ind w:left="284"/>
        <w:jc w:val="both"/>
        <w:rPr>
          <w:rFonts w:ascii="Times New Roman" w:hAnsi="Times New Roman" w:cs="Times New Roman"/>
          <w:sz w:val="24"/>
          <w:szCs w:val="24"/>
        </w:rPr>
      </w:pPr>
      <w:r w:rsidRPr="0016305B">
        <w:rPr>
          <w:rFonts w:ascii="Times New Roman" w:hAnsi="Times New Roman" w:cs="Times New Roman"/>
          <w:sz w:val="24"/>
          <w:szCs w:val="24"/>
        </w:rPr>
        <w:t>2. tratarea apei şi a reziduurilor rezultate din activitatea de extracţie sau din</w:t>
      </w:r>
      <w:r w:rsidRPr="0016305B">
        <w:rPr>
          <w:rFonts w:ascii="Times New Roman" w:hAnsi="Times New Roman" w:cs="Times New Roman"/>
          <w:b/>
          <w:sz w:val="24"/>
          <w:szCs w:val="24"/>
        </w:rPr>
        <w:t xml:space="preserve"> </w:t>
      </w:r>
      <w:r w:rsidRPr="0016305B">
        <w:rPr>
          <w:rFonts w:ascii="Times New Roman" w:hAnsi="Times New Roman" w:cs="Times New Roman"/>
          <w:sz w:val="24"/>
          <w:szCs w:val="24"/>
        </w:rPr>
        <w:t>alte activităţi;</w:t>
      </w:r>
    </w:p>
    <w:p w:rsidR="003625FB" w:rsidRPr="0016305B" w:rsidRDefault="004F0323" w:rsidP="006943C4">
      <w:pPr>
        <w:spacing w:after="0" w:line="240" w:lineRule="auto"/>
        <w:ind w:left="284"/>
        <w:jc w:val="both"/>
        <w:rPr>
          <w:rFonts w:ascii="Times New Roman" w:hAnsi="Times New Roman" w:cs="Times New Roman"/>
          <w:sz w:val="24"/>
          <w:szCs w:val="24"/>
        </w:rPr>
      </w:pPr>
      <w:r w:rsidRPr="0016305B">
        <w:rPr>
          <w:rFonts w:ascii="Times New Roman" w:hAnsi="Times New Roman" w:cs="Times New Roman"/>
          <w:sz w:val="24"/>
          <w:szCs w:val="24"/>
        </w:rPr>
        <w:t xml:space="preserve">3. </w:t>
      </w:r>
      <w:r w:rsidR="003625FB" w:rsidRPr="0016305B">
        <w:rPr>
          <w:rFonts w:ascii="Times New Roman" w:hAnsi="Times New Roman" w:cs="Times New Roman"/>
          <w:sz w:val="24"/>
          <w:szCs w:val="24"/>
        </w:rPr>
        <w:t>consumul propriu pentru generarea de energie electrică sau termică;</w:t>
      </w:r>
    </w:p>
    <w:p w:rsidR="003625FB" w:rsidRPr="0016305B" w:rsidRDefault="004F0323" w:rsidP="006943C4">
      <w:pPr>
        <w:spacing w:after="0" w:line="240" w:lineRule="auto"/>
        <w:ind w:left="284"/>
        <w:jc w:val="both"/>
        <w:rPr>
          <w:rFonts w:ascii="Times New Roman" w:hAnsi="Times New Roman" w:cs="Times New Roman"/>
          <w:sz w:val="24"/>
          <w:szCs w:val="24"/>
        </w:rPr>
      </w:pPr>
      <w:r w:rsidRPr="0016305B">
        <w:rPr>
          <w:rFonts w:ascii="Times New Roman" w:hAnsi="Times New Roman" w:cs="Times New Roman"/>
          <w:sz w:val="24"/>
          <w:szCs w:val="24"/>
        </w:rPr>
        <w:t xml:space="preserve">4. </w:t>
      </w:r>
      <w:r w:rsidR="003625FB" w:rsidRPr="0016305B">
        <w:rPr>
          <w:rFonts w:ascii="Times New Roman" w:hAnsi="Times New Roman" w:cs="Times New Roman"/>
          <w:sz w:val="24"/>
          <w:szCs w:val="24"/>
        </w:rPr>
        <w:t>activităţile de mentenan</w:t>
      </w:r>
      <w:r w:rsidR="00C31977" w:rsidRPr="0016305B">
        <w:rPr>
          <w:rFonts w:ascii="Times New Roman" w:hAnsi="Times New Roman" w:cs="Times New Roman"/>
          <w:sz w:val="24"/>
          <w:szCs w:val="24"/>
        </w:rPr>
        <w:t>ţ</w:t>
      </w:r>
      <w:r w:rsidR="003625FB" w:rsidRPr="0016305B">
        <w:rPr>
          <w:rFonts w:ascii="Times New Roman" w:hAnsi="Times New Roman" w:cs="Times New Roman"/>
          <w:sz w:val="24"/>
          <w:szCs w:val="24"/>
        </w:rPr>
        <w:t>ă de suprafaţă şi adâncime, inclusiv lucrările de adâncime la sonde;</w:t>
      </w:r>
    </w:p>
    <w:p w:rsidR="003625FB" w:rsidRPr="0016305B" w:rsidRDefault="004F0323" w:rsidP="006943C4">
      <w:pPr>
        <w:spacing w:after="0" w:line="240" w:lineRule="auto"/>
        <w:ind w:left="284"/>
        <w:jc w:val="both"/>
        <w:rPr>
          <w:rFonts w:ascii="Times New Roman" w:hAnsi="Times New Roman" w:cs="Times New Roman"/>
          <w:sz w:val="24"/>
          <w:szCs w:val="24"/>
        </w:rPr>
      </w:pPr>
      <w:r w:rsidRPr="0016305B">
        <w:rPr>
          <w:rFonts w:ascii="Times New Roman" w:hAnsi="Times New Roman" w:cs="Times New Roman"/>
          <w:sz w:val="24"/>
          <w:szCs w:val="24"/>
        </w:rPr>
        <w:t xml:space="preserve">5. </w:t>
      </w:r>
      <w:r w:rsidR="003625FB" w:rsidRPr="0016305B">
        <w:rPr>
          <w:rFonts w:ascii="Times New Roman" w:hAnsi="Times New Roman" w:cs="Times New Roman"/>
          <w:sz w:val="24"/>
          <w:szCs w:val="24"/>
        </w:rPr>
        <w:t>orice alte activităţi auxiliare şi/sau suport necesare activităţilor de exploatare, cum ar fi comprimar</w:t>
      </w:r>
      <w:r w:rsidR="009A13DF" w:rsidRPr="0016305B">
        <w:rPr>
          <w:rFonts w:ascii="Times New Roman" w:hAnsi="Times New Roman" w:cs="Times New Roman"/>
          <w:sz w:val="24"/>
          <w:szCs w:val="24"/>
        </w:rPr>
        <w:t>ea şi uscarea gazelor naturale</w:t>
      </w:r>
      <w:r w:rsidR="00413670" w:rsidRPr="0016305B">
        <w:rPr>
          <w:rFonts w:ascii="Times New Roman" w:hAnsi="Times New Roman" w:cs="Times New Roman"/>
          <w:sz w:val="24"/>
          <w:szCs w:val="24"/>
        </w:rPr>
        <w:t>,</w:t>
      </w:r>
      <w:r w:rsidR="009A13DF" w:rsidRPr="0016305B">
        <w:rPr>
          <w:rFonts w:ascii="Times New Roman" w:hAnsi="Times New Roman" w:cs="Times New Roman"/>
          <w:sz w:val="24"/>
          <w:szCs w:val="24"/>
        </w:rPr>
        <w:t xml:space="preserve"> </w:t>
      </w:r>
      <w:r w:rsidR="00413670" w:rsidRPr="0016305B">
        <w:rPr>
          <w:rFonts w:ascii="Times New Roman" w:hAnsi="Times New Roman" w:cs="Times New Roman"/>
          <w:sz w:val="24"/>
          <w:szCs w:val="24"/>
        </w:rPr>
        <w:t xml:space="preserve">precum </w:t>
      </w:r>
      <w:r w:rsidR="00BC5BE4" w:rsidRPr="0016305B">
        <w:rPr>
          <w:rFonts w:ascii="Times New Roman" w:hAnsi="Times New Roman" w:cs="Times New Roman"/>
          <w:sz w:val="24"/>
          <w:szCs w:val="24"/>
        </w:rPr>
        <w:t>şi altele asemenea</w:t>
      </w:r>
      <w:r w:rsidR="003625FB" w:rsidRPr="0016305B">
        <w:rPr>
          <w:rFonts w:ascii="Times New Roman" w:hAnsi="Times New Roman" w:cs="Times New Roman"/>
          <w:sz w:val="24"/>
          <w:szCs w:val="24"/>
        </w:rPr>
        <w:t>.</w:t>
      </w:r>
    </w:p>
    <w:p w:rsidR="00E73CBE" w:rsidRPr="0016305B" w:rsidRDefault="004F0323"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b)</w:t>
      </w:r>
      <w:r w:rsidRPr="0016305B">
        <w:rPr>
          <w:rFonts w:ascii="Times New Roman" w:hAnsi="Times New Roman" w:cs="Times New Roman"/>
          <w:b/>
          <w:sz w:val="24"/>
          <w:szCs w:val="24"/>
        </w:rPr>
        <w:t xml:space="preserve"> </w:t>
      </w:r>
      <w:r w:rsidR="003625FB" w:rsidRPr="0016305B">
        <w:rPr>
          <w:rFonts w:ascii="Times New Roman" w:hAnsi="Times New Roman" w:cs="Times New Roman"/>
          <w:b/>
          <w:sz w:val="24"/>
          <w:szCs w:val="24"/>
        </w:rPr>
        <w:t>autoritate competentă</w:t>
      </w:r>
      <w:r w:rsidRPr="0016305B">
        <w:rPr>
          <w:rFonts w:ascii="Times New Roman" w:hAnsi="Times New Roman" w:cs="Times New Roman"/>
          <w:sz w:val="24"/>
          <w:szCs w:val="24"/>
        </w:rPr>
        <w:t xml:space="preserve"> este</w:t>
      </w:r>
      <w:r w:rsidR="00A82E72" w:rsidRPr="0016305B">
        <w:rPr>
          <w:rFonts w:ascii="Times New Roman" w:hAnsi="Times New Roman" w:cs="Times New Roman"/>
          <w:sz w:val="24"/>
          <w:szCs w:val="24"/>
        </w:rPr>
        <w:t xml:space="preserve"> </w:t>
      </w:r>
      <w:r w:rsidR="00E63480" w:rsidRPr="0016305B">
        <w:rPr>
          <w:rFonts w:ascii="Times New Roman" w:hAnsi="Times New Roman" w:cs="Times New Roman"/>
          <w:sz w:val="24"/>
          <w:szCs w:val="24"/>
        </w:rPr>
        <w:t>Agenţia Naţională pentru Resurse Minerale</w:t>
      </w:r>
      <w:r w:rsidR="00625264">
        <w:rPr>
          <w:rFonts w:ascii="Times New Roman" w:hAnsi="Times New Roman" w:cs="Times New Roman"/>
          <w:sz w:val="24"/>
          <w:szCs w:val="24"/>
        </w:rPr>
        <w:t>,</w:t>
      </w:r>
      <w:r w:rsidR="00E73CBE" w:rsidRPr="0016305B">
        <w:rPr>
          <w:rFonts w:ascii="Times New Roman" w:hAnsi="Times New Roman" w:cs="Times New Roman"/>
          <w:sz w:val="24"/>
          <w:szCs w:val="24"/>
        </w:rPr>
        <w:t xml:space="preserve"> conform atribuţiilor sta</w:t>
      </w:r>
      <w:r w:rsidR="00E63480" w:rsidRPr="0016305B">
        <w:rPr>
          <w:rFonts w:ascii="Times New Roman" w:hAnsi="Times New Roman" w:cs="Times New Roman"/>
          <w:sz w:val="24"/>
          <w:szCs w:val="24"/>
        </w:rPr>
        <w:t>bilite de legislaţia în vigoare, denumită în continuare A.N.R.M.</w:t>
      </w:r>
      <w:r w:rsidR="00E844C3">
        <w:rPr>
          <w:rFonts w:ascii="Times New Roman" w:hAnsi="Times New Roman" w:cs="Times New Roman"/>
          <w:sz w:val="24"/>
          <w:szCs w:val="24"/>
        </w:rPr>
        <w:t>;</w:t>
      </w:r>
    </w:p>
    <w:p w:rsidR="003625FB" w:rsidRPr="0016305B" w:rsidRDefault="00BD6918"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c)</w:t>
      </w:r>
      <w:r w:rsidRPr="0016305B">
        <w:rPr>
          <w:rFonts w:ascii="Times New Roman" w:hAnsi="Times New Roman" w:cs="Times New Roman"/>
          <w:b/>
          <w:sz w:val="24"/>
          <w:szCs w:val="24"/>
        </w:rPr>
        <w:t xml:space="preserve"> </w:t>
      </w:r>
      <w:r w:rsidR="003625FB" w:rsidRPr="0016305B">
        <w:rPr>
          <w:rFonts w:ascii="Times New Roman" w:hAnsi="Times New Roman" w:cs="Times New Roman"/>
          <w:b/>
          <w:sz w:val="24"/>
          <w:szCs w:val="24"/>
        </w:rPr>
        <w:t xml:space="preserve">perioada de referinţă </w:t>
      </w:r>
      <w:r w:rsidR="003625FB" w:rsidRPr="0016305B">
        <w:rPr>
          <w:rFonts w:ascii="Times New Roman" w:hAnsi="Times New Roman" w:cs="Times New Roman"/>
          <w:sz w:val="24"/>
          <w:szCs w:val="24"/>
        </w:rPr>
        <w:t xml:space="preserve">este </w:t>
      </w:r>
      <w:r w:rsidR="00120DC3" w:rsidRPr="0016305B">
        <w:rPr>
          <w:rFonts w:ascii="Times New Roman" w:hAnsi="Times New Roman" w:cs="Times New Roman"/>
          <w:sz w:val="24"/>
          <w:szCs w:val="24"/>
        </w:rPr>
        <w:t>perioada</w:t>
      </w:r>
      <w:r w:rsidR="003625FB" w:rsidRPr="0016305B">
        <w:rPr>
          <w:rFonts w:ascii="Times New Roman" w:hAnsi="Times New Roman" w:cs="Times New Roman"/>
          <w:sz w:val="24"/>
          <w:szCs w:val="24"/>
        </w:rPr>
        <w:t xml:space="preserve"> pentru care se calculează redevenţa;</w:t>
      </w:r>
    </w:p>
    <w:p w:rsidR="00156F27" w:rsidRPr="0016305B" w:rsidRDefault="00BD6918"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d)</w:t>
      </w:r>
      <w:r w:rsidRPr="0016305B">
        <w:rPr>
          <w:rFonts w:ascii="Times New Roman" w:hAnsi="Times New Roman" w:cs="Times New Roman"/>
          <w:b/>
          <w:sz w:val="24"/>
          <w:szCs w:val="24"/>
        </w:rPr>
        <w:t xml:space="preserve"> </w:t>
      </w:r>
      <w:r w:rsidR="003625FB" w:rsidRPr="0016305B">
        <w:rPr>
          <w:rFonts w:ascii="Times New Roman" w:hAnsi="Times New Roman" w:cs="Times New Roman"/>
          <w:b/>
          <w:sz w:val="24"/>
          <w:szCs w:val="24"/>
        </w:rPr>
        <w:t xml:space="preserve">preţ de comercializare </w:t>
      </w:r>
      <w:r w:rsidR="003625FB" w:rsidRPr="0016305B">
        <w:rPr>
          <w:rFonts w:ascii="Times New Roman" w:hAnsi="Times New Roman" w:cs="Times New Roman"/>
          <w:sz w:val="24"/>
          <w:szCs w:val="24"/>
        </w:rPr>
        <w:t xml:space="preserve">reprezintă </w:t>
      </w:r>
      <w:r w:rsidR="002628E1" w:rsidRPr="0016305B">
        <w:rPr>
          <w:rFonts w:ascii="Times New Roman" w:hAnsi="Times New Roman" w:cs="Times New Roman"/>
          <w:sz w:val="24"/>
          <w:szCs w:val="24"/>
        </w:rPr>
        <w:t xml:space="preserve">suma de bani </w:t>
      </w:r>
      <w:r w:rsidR="002F4B73" w:rsidRPr="0016305B">
        <w:rPr>
          <w:rFonts w:ascii="Times New Roman" w:hAnsi="Times New Roman" w:cs="Times New Roman"/>
          <w:sz w:val="24"/>
          <w:szCs w:val="24"/>
        </w:rPr>
        <w:t>pentru o unitate sau cantitate determinată de produs</w:t>
      </w:r>
      <w:r w:rsidR="00347D90" w:rsidRPr="0016305B">
        <w:rPr>
          <w:rFonts w:ascii="Times New Roman" w:hAnsi="Times New Roman" w:cs="Times New Roman"/>
          <w:sz w:val="24"/>
          <w:szCs w:val="24"/>
        </w:rPr>
        <w:t>,</w:t>
      </w:r>
      <w:r w:rsidR="002F4B73" w:rsidRPr="0016305B">
        <w:rPr>
          <w:rFonts w:ascii="Times New Roman" w:hAnsi="Times New Roman" w:cs="Times New Roman"/>
          <w:sz w:val="24"/>
          <w:szCs w:val="24"/>
        </w:rPr>
        <w:t xml:space="preserve"> </w:t>
      </w:r>
      <w:r w:rsidR="002628E1" w:rsidRPr="0016305B">
        <w:rPr>
          <w:rFonts w:ascii="Times New Roman" w:hAnsi="Times New Roman" w:cs="Times New Roman"/>
          <w:sz w:val="24"/>
          <w:szCs w:val="24"/>
        </w:rPr>
        <w:t>percepută de titular pentru comercializarea produselor ob</w:t>
      </w:r>
      <w:r w:rsidR="003561E2" w:rsidRPr="0016305B">
        <w:rPr>
          <w:rFonts w:ascii="Times New Roman" w:hAnsi="Times New Roman" w:cs="Times New Roman"/>
          <w:sz w:val="24"/>
          <w:szCs w:val="24"/>
        </w:rPr>
        <w:t>ţ</w:t>
      </w:r>
      <w:r w:rsidR="002628E1" w:rsidRPr="0016305B">
        <w:rPr>
          <w:rFonts w:ascii="Times New Roman" w:hAnsi="Times New Roman" w:cs="Times New Roman"/>
          <w:sz w:val="24"/>
          <w:szCs w:val="24"/>
        </w:rPr>
        <w:t>inute prin activită</w:t>
      </w:r>
      <w:r w:rsidR="003561E2" w:rsidRPr="0016305B">
        <w:rPr>
          <w:rFonts w:ascii="Times New Roman" w:hAnsi="Times New Roman" w:cs="Times New Roman"/>
          <w:sz w:val="24"/>
          <w:szCs w:val="24"/>
        </w:rPr>
        <w:t>ţ</w:t>
      </w:r>
      <w:r w:rsidR="002628E1" w:rsidRPr="0016305B">
        <w:rPr>
          <w:rFonts w:ascii="Times New Roman" w:hAnsi="Times New Roman" w:cs="Times New Roman"/>
          <w:sz w:val="24"/>
          <w:szCs w:val="24"/>
        </w:rPr>
        <w:t>ile concesionate, respectiv pentru prestarea serviciilor specifice activită</w:t>
      </w:r>
      <w:r w:rsidR="003561E2" w:rsidRPr="0016305B">
        <w:rPr>
          <w:rFonts w:ascii="Times New Roman" w:hAnsi="Times New Roman" w:cs="Times New Roman"/>
          <w:sz w:val="24"/>
          <w:szCs w:val="24"/>
        </w:rPr>
        <w:t>ţ</w:t>
      </w:r>
      <w:r w:rsidR="002628E1" w:rsidRPr="0016305B">
        <w:rPr>
          <w:rFonts w:ascii="Times New Roman" w:hAnsi="Times New Roman" w:cs="Times New Roman"/>
          <w:sz w:val="24"/>
          <w:szCs w:val="24"/>
        </w:rPr>
        <w:t>ii concesio</w:t>
      </w:r>
      <w:r w:rsidR="00E13992" w:rsidRPr="0016305B">
        <w:rPr>
          <w:rFonts w:ascii="Times New Roman" w:hAnsi="Times New Roman" w:cs="Times New Roman"/>
          <w:sz w:val="24"/>
          <w:szCs w:val="24"/>
        </w:rPr>
        <w:t xml:space="preserve">nată, </w:t>
      </w:r>
      <w:r w:rsidR="003625FB" w:rsidRPr="0016305B">
        <w:rPr>
          <w:rFonts w:ascii="Times New Roman" w:hAnsi="Times New Roman" w:cs="Times New Roman"/>
          <w:sz w:val="24"/>
          <w:szCs w:val="24"/>
        </w:rPr>
        <w:t>în perioada de referinţă, fără taxa pe valoare adăugată şi toate taxele suplimentare;</w:t>
      </w:r>
    </w:p>
    <w:p w:rsidR="003625FB" w:rsidRPr="0016305B" w:rsidRDefault="00156F27"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e) </w:t>
      </w:r>
      <w:r w:rsidR="003625FB" w:rsidRPr="0016305B">
        <w:rPr>
          <w:rFonts w:ascii="Times New Roman" w:hAnsi="Times New Roman" w:cs="Times New Roman"/>
          <w:b/>
          <w:sz w:val="24"/>
          <w:szCs w:val="24"/>
        </w:rPr>
        <w:t>preţ de referinţă</w:t>
      </w:r>
      <w:r w:rsidR="003625FB" w:rsidRPr="0016305B">
        <w:rPr>
          <w:rFonts w:ascii="Times New Roman" w:hAnsi="Times New Roman" w:cs="Times New Roman"/>
          <w:sz w:val="24"/>
          <w:szCs w:val="24"/>
        </w:rPr>
        <w:t xml:space="preserve"> reprezintă preţul stabilit de a</w:t>
      </w:r>
      <w:r w:rsidR="006D24DB" w:rsidRPr="0016305B">
        <w:rPr>
          <w:rFonts w:ascii="Times New Roman" w:hAnsi="Times New Roman" w:cs="Times New Roman"/>
          <w:sz w:val="24"/>
          <w:szCs w:val="24"/>
        </w:rPr>
        <w:t>utoritatea competentă</w:t>
      </w:r>
      <w:r w:rsidR="003625FB" w:rsidRPr="0016305B">
        <w:rPr>
          <w:rFonts w:ascii="Times New Roman" w:hAnsi="Times New Roman" w:cs="Times New Roman"/>
          <w:sz w:val="24"/>
          <w:szCs w:val="24"/>
        </w:rPr>
        <w:t>;</w:t>
      </w:r>
    </w:p>
    <w:p w:rsidR="00AE1538" w:rsidRPr="0016305B" w:rsidRDefault="00AE1538"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f) </w:t>
      </w:r>
      <w:r w:rsidRPr="0016305B">
        <w:rPr>
          <w:rFonts w:ascii="Times New Roman" w:hAnsi="Times New Roman" w:cs="Times New Roman"/>
          <w:b/>
          <w:sz w:val="24"/>
          <w:szCs w:val="24"/>
        </w:rPr>
        <w:t xml:space="preserve">producţie brută </w:t>
      </w:r>
      <w:r w:rsidRPr="0016305B">
        <w:rPr>
          <w:rFonts w:ascii="Times New Roman" w:hAnsi="Times New Roman" w:cs="Times New Roman"/>
          <w:sz w:val="24"/>
          <w:szCs w:val="24"/>
        </w:rPr>
        <w:t>reprezintă cantităţile de resurse extrase dintr-un zăcământ</w:t>
      </w:r>
      <w:r w:rsidR="00A5303A" w:rsidRPr="0016305B">
        <w:rPr>
          <w:rFonts w:ascii="Times New Roman" w:hAnsi="Times New Roman" w:cs="Times New Roman"/>
          <w:sz w:val="24"/>
          <w:szCs w:val="24"/>
        </w:rPr>
        <w:t>,</w:t>
      </w:r>
      <w:r w:rsidRPr="0016305B">
        <w:rPr>
          <w:rFonts w:ascii="Times New Roman" w:hAnsi="Times New Roman" w:cs="Times New Roman"/>
          <w:sz w:val="24"/>
          <w:szCs w:val="24"/>
        </w:rPr>
        <w:t xml:space="preserve"> care nu au fost tratate complet sau nu au fost tratate pentru a fi comercializate, determinate la punctele de măsurare stabilite conform prevederilor legale;</w:t>
      </w:r>
    </w:p>
    <w:p w:rsidR="003625FB" w:rsidRPr="0016305B" w:rsidRDefault="00AE1538"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g)</w:t>
      </w:r>
      <w:r w:rsidRPr="0016305B">
        <w:rPr>
          <w:rFonts w:ascii="Times New Roman" w:hAnsi="Times New Roman" w:cs="Times New Roman"/>
          <w:b/>
          <w:sz w:val="24"/>
          <w:szCs w:val="24"/>
        </w:rPr>
        <w:t xml:space="preserve"> </w:t>
      </w:r>
      <w:r w:rsidR="003625FB" w:rsidRPr="0016305B">
        <w:rPr>
          <w:rFonts w:ascii="Times New Roman" w:hAnsi="Times New Roman" w:cs="Times New Roman"/>
          <w:b/>
          <w:sz w:val="24"/>
          <w:szCs w:val="24"/>
        </w:rPr>
        <w:t xml:space="preserve">punct de măsurare </w:t>
      </w:r>
      <w:r w:rsidR="003625FB" w:rsidRPr="0016305B">
        <w:rPr>
          <w:rFonts w:ascii="Times New Roman" w:hAnsi="Times New Roman" w:cs="Times New Roman"/>
          <w:sz w:val="24"/>
          <w:szCs w:val="24"/>
        </w:rPr>
        <w:t xml:space="preserve">reprezintă </w:t>
      </w:r>
      <w:r w:rsidR="00CC66DA" w:rsidRPr="0016305B">
        <w:rPr>
          <w:rFonts w:ascii="Times New Roman" w:hAnsi="Times New Roman" w:cs="Times New Roman"/>
          <w:sz w:val="24"/>
          <w:szCs w:val="24"/>
        </w:rPr>
        <w:t>locul prevă</w:t>
      </w:r>
      <w:r w:rsidR="00441B78" w:rsidRPr="0016305B">
        <w:rPr>
          <w:rFonts w:ascii="Times New Roman" w:hAnsi="Times New Roman" w:cs="Times New Roman"/>
          <w:sz w:val="24"/>
          <w:szCs w:val="24"/>
        </w:rPr>
        <w:t>zu</w:t>
      </w:r>
      <w:r w:rsidR="00CC66DA" w:rsidRPr="0016305B">
        <w:rPr>
          <w:rFonts w:ascii="Times New Roman" w:hAnsi="Times New Roman" w:cs="Times New Roman"/>
          <w:sz w:val="24"/>
          <w:szCs w:val="24"/>
        </w:rPr>
        <w:t xml:space="preserve">t de lege sau convenit de părţi unde se </w:t>
      </w:r>
      <w:r w:rsidR="009A57D5" w:rsidRPr="0016305B">
        <w:rPr>
          <w:rFonts w:ascii="Times New Roman" w:hAnsi="Times New Roman" w:cs="Times New Roman"/>
          <w:sz w:val="24"/>
          <w:szCs w:val="24"/>
        </w:rPr>
        <w:t>de</w:t>
      </w:r>
      <w:r w:rsidR="00CC66DA" w:rsidRPr="0016305B">
        <w:rPr>
          <w:rFonts w:ascii="Times New Roman" w:hAnsi="Times New Roman" w:cs="Times New Roman"/>
          <w:sz w:val="24"/>
          <w:szCs w:val="24"/>
        </w:rPr>
        <w:t>termină</w:t>
      </w:r>
      <w:r w:rsidR="00441B78" w:rsidRPr="0016305B">
        <w:rPr>
          <w:rFonts w:ascii="Times New Roman" w:hAnsi="Times New Roman" w:cs="Times New Roman"/>
          <w:sz w:val="24"/>
          <w:szCs w:val="24"/>
        </w:rPr>
        <w:t xml:space="preserve"> cantitatea de resurs</w:t>
      </w:r>
      <w:r w:rsidR="00CC66DA" w:rsidRPr="0016305B">
        <w:rPr>
          <w:rFonts w:ascii="Times New Roman" w:hAnsi="Times New Roman" w:cs="Times New Roman"/>
          <w:sz w:val="24"/>
          <w:szCs w:val="24"/>
        </w:rPr>
        <w:t xml:space="preserve">e </w:t>
      </w:r>
      <w:r w:rsidR="00D04CB6" w:rsidRPr="0016305B">
        <w:rPr>
          <w:rFonts w:ascii="Times New Roman" w:hAnsi="Times New Roman" w:cs="Times New Roman"/>
          <w:sz w:val="24"/>
          <w:szCs w:val="24"/>
        </w:rPr>
        <w:t>extrasă</w:t>
      </w:r>
      <w:r w:rsidR="00E844C3">
        <w:rPr>
          <w:rFonts w:ascii="Times New Roman" w:hAnsi="Times New Roman" w:cs="Times New Roman"/>
          <w:sz w:val="24"/>
          <w:szCs w:val="24"/>
        </w:rPr>
        <w:t>;</w:t>
      </w:r>
    </w:p>
    <w:p w:rsidR="005C425D" w:rsidRPr="0016305B" w:rsidRDefault="00AE1538"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lastRenderedPageBreak/>
        <w:t>h)</w:t>
      </w:r>
      <w:r w:rsidR="00961108" w:rsidRPr="0016305B">
        <w:rPr>
          <w:rFonts w:ascii="Times New Roman" w:hAnsi="Times New Roman" w:cs="Times New Roman"/>
          <w:b/>
          <w:sz w:val="24"/>
          <w:szCs w:val="24"/>
        </w:rPr>
        <w:t xml:space="preserve"> redeven</w:t>
      </w:r>
      <w:r w:rsidR="003561E2" w:rsidRPr="0016305B">
        <w:rPr>
          <w:rFonts w:ascii="Times New Roman" w:hAnsi="Times New Roman" w:cs="Times New Roman"/>
          <w:b/>
          <w:sz w:val="24"/>
          <w:szCs w:val="24"/>
        </w:rPr>
        <w:t>ţ</w:t>
      </w:r>
      <w:r w:rsidR="004D754E" w:rsidRPr="0016305B">
        <w:rPr>
          <w:rFonts w:ascii="Times New Roman" w:hAnsi="Times New Roman" w:cs="Times New Roman"/>
          <w:b/>
          <w:sz w:val="24"/>
          <w:szCs w:val="24"/>
        </w:rPr>
        <w:t>a</w:t>
      </w:r>
      <w:r w:rsidR="00961108" w:rsidRPr="0016305B">
        <w:rPr>
          <w:rFonts w:ascii="Times New Roman" w:hAnsi="Times New Roman" w:cs="Times New Roman"/>
          <w:sz w:val="24"/>
          <w:szCs w:val="24"/>
        </w:rPr>
        <w:t xml:space="preserve"> reprezintă suma de bani datorată de titular, bugetului </w:t>
      </w:r>
      <w:r w:rsidR="006D67D9" w:rsidRPr="0016305B">
        <w:rPr>
          <w:rFonts w:ascii="Times New Roman" w:hAnsi="Times New Roman" w:cs="Times New Roman"/>
          <w:sz w:val="24"/>
          <w:szCs w:val="24"/>
        </w:rPr>
        <w:t>de stat</w:t>
      </w:r>
      <w:r w:rsidR="00961108" w:rsidRPr="0016305B">
        <w:rPr>
          <w:rFonts w:ascii="Times New Roman" w:hAnsi="Times New Roman" w:cs="Times New Roman"/>
          <w:sz w:val="24"/>
          <w:szCs w:val="24"/>
        </w:rPr>
        <w:t>, pentru concesionarea</w:t>
      </w:r>
      <w:r w:rsidR="00A82E72" w:rsidRPr="0016305B">
        <w:rPr>
          <w:rFonts w:ascii="Times New Roman" w:hAnsi="Times New Roman" w:cs="Times New Roman"/>
          <w:sz w:val="24"/>
          <w:szCs w:val="24"/>
        </w:rPr>
        <w:t>/exploatarea</w:t>
      </w:r>
      <w:r w:rsidR="00961108" w:rsidRPr="0016305B">
        <w:rPr>
          <w:rFonts w:ascii="Times New Roman" w:hAnsi="Times New Roman" w:cs="Times New Roman"/>
          <w:sz w:val="24"/>
          <w:szCs w:val="24"/>
        </w:rPr>
        <w:t xml:space="preserve"> bunurilor </w:t>
      </w:r>
      <w:r w:rsidR="00A82E72" w:rsidRPr="0016305B">
        <w:rPr>
          <w:rFonts w:ascii="Times New Roman" w:hAnsi="Times New Roman" w:cs="Times New Roman"/>
          <w:sz w:val="24"/>
          <w:szCs w:val="24"/>
        </w:rPr>
        <w:t>din domeniul public</w:t>
      </w:r>
      <w:r w:rsidR="003228CE" w:rsidRPr="0016305B">
        <w:rPr>
          <w:rFonts w:ascii="Times New Roman" w:hAnsi="Times New Roman" w:cs="Times New Roman"/>
          <w:sz w:val="24"/>
          <w:szCs w:val="24"/>
        </w:rPr>
        <w:t xml:space="preserve"> </w:t>
      </w:r>
      <w:r w:rsidR="00E844C3">
        <w:rPr>
          <w:rFonts w:ascii="Times New Roman" w:hAnsi="Times New Roman" w:cs="Times New Roman"/>
          <w:sz w:val="24"/>
          <w:szCs w:val="24"/>
        </w:rPr>
        <w:t>al statului;</w:t>
      </w:r>
    </w:p>
    <w:p w:rsidR="00786239" w:rsidRPr="0016305B" w:rsidRDefault="00786239"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i) </w:t>
      </w:r>
      <w:r w:rsidRPr="0016305B">
        <w:rPr>
          <w:rFonts w:ascii="Times New Roman" w:hAnsi="Times New Roman" w:cs="Times New Roman"/>
          <w:b/>
          <w:sz w:val="24"/>
          <w:szCs w:val="24"/>
        </w:rPr>
        <w:t>resurse</w:t>
      </w:r>
      <w:r w:rsidRPr="0016305B">
        <w:rPr>
          <w:rFonts w:ascii="Times New Roman" w:hAnsi="Times New Roman" w:cs="Times New Roman"/>
          <w:sz w:val="24"/>
          <w:szCs w:val="24"/>
        </w:rPr>
        <w:t xml:space="preserve"> reprezintă resursele minerale, hidrominer</w:t>
      </w:r>
      <w:r w:rsidR="00E844C3">
        <w:rPr>
          <w:rFonts w:ascii="Times New Roman" w:hAnsi="Times New Roman" w:cs="Times New Roman"/>
          <w:sz w:val="24"/>
          <w:szCs w:val="24"/>
        </w:rPr>
        <w:t>ale, petroliere sau apă de masă;</w:t>
      </w:r>
    </w:p>
    <w:p w:rsidR="00EF1CD2" w:rsidRPr="0016305B" w:rsidRDefault="00EF1CD2"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j) </w:t>
      </w:r>
      <w:r w:rsidRPr="0016305B">
        <w:rPr>
          <w:rFonts w:ascii="Times New Roman" w:hAnsi="Times New Roman" w:cs="Times New Roman"/>
          <w:b/>
          <w:sz w:val="24"/>
          <w:szCs w:val="24"/>
        </w:rPr>
        <w:t xml:space="preserve">segment upstream </w:t>
      </w:r>
      <w:r w:rsidRPr="0016305B">
        <w:rPr>
          <w:rFonts w:ascii="Times New Roman" w:hAnsi="Times New Roman" w:cs="Times New Roman"/>
          <w:sz w:val="24"/>
          <w:szCs w:val="24"/>
        </w:rPr>
        <w:t>defineşte opera</w:t>
      </w:r>
      <w:r w:rsidRPr="0016305B">
        <w:rPr>
          <w:rFonts w:ascii="Cambria Math" w:hAnsi="Cambria Math" w:cs="Cambria Math"/>
          <w:sz w:val="24"/>
          <w:szCs w:val="24"/>
        </w:rPr>
        <w:t>ț</w:t>
      </w:r>
      <w:r w:rsidRPr="0016305B">
        <w:rPr>
          <w:rFonts w:ascii="Times New Roman" w:hAnsi="Times New Roman" w:cs="Times New Roman"/>
          <w:sz w:val="24"/>
          <w:szCs w:val="24"/>
        </w:rPr>
        <w:t>iunile</w:t>
      </w:r>
      <w:r w:rsidRPr="0016305B">
        <w:rPr>
          <w:rFonts w:ascii="Times New Roman" w:hAnsi="Times New Roman" w:cs="Times New Roman"/>
          <w:b/>
          <w:color w:val="0070C0"/>
          <w:sz w:val="24"/>
          <w:szCs w:val="24"/>
        </w:rPr>
        <w:t xml:space="preserve"> </w:t>
      </w:r>
      <w:r w:rsidRPr="0016305B">
        <w:rPr>
          <w:rFonts w:ascii="Times New Roman" w:hAnsi="Times New Roman" w:cs="Times New Roman"/>
          <w:sz w:val="24"/>
          <w:szCs w:val="24"/>
        </w:rPr>
        <w:t>petroliere sau activităţile miniere ce au drept scop explorarea, dezvoltarea şi exploatarea, după caz, prec</w:t>
      </w:r>
      <w:r w:rsidR="00E844C3">
        <w:rPr>
          <w:rFonts w:ascii="Times New Roman" w:hAnsi="Times New Roman" w:cs="Times New Roman"/>
          <w:sz w:val="24"/>
          <w:szCs w:val="24"/>
        </w:rPr>
        <w:t>um şi abandonarea unui zăcământ;</w:t>
      </w:r>
    </w:p>
    <w:p w:rsidR="004D754E" w:rsidRPr="0016305B" w:rsidRDefault="00EF1CD2"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k</w:t>
      </w:r>
      <w:r w:rsidR="00E47B4D" w:rsidRPr="0016305B">
        <w:rPr>
          <w:rFonts w:ascii="Times New Roman" w:hAnsi="Times New Roman" w:cs="Times New Roman"/>
          <w:sz w:val="24"/>
          <w:szCs w:val="24"/>
        </w:rPr>
        <w:t xml:space="preserve">) </w:t>
      </w:r>
      <w:r w:rsidR="00E47B4D" w:rsidRPr="0016305B">
        <w:rPr>
          <w:rFonts w:ascii="Times New Roman" w:hAnsi="Times New Roman" w:cs="Times New Roman"/>
          <w:b/>
          <w:sz w:val="24"/>
          <w:szCs w:val="24"/>
        </w:rPr>
        <w:t>titular</w:t>
      </w:r>
      <w:r w:rsidR="00E47B4D" w:rsidRPr="0016305B">
        <w:rPr>
          <w:rFonts w:ascii="Times New Roman" w:hAnsi="Times New Roman" w:cs="Times New Roman"/>
          <w:sz w:val="24"/>
          <w:szCs w:val="24"/>
        </w:rPr>
        <w:t xml:space="preserve"> semnifică persoana juridică </w:t>
      </w:r>
      <w:r w:rsidR="00341738" w:rsidRPr="0016305B">
        <w:rPr>
          <w:rFonts w:ascii="Times New Roman" w:hAnsi="Times New Roman" w:cs="Times New Roman"/>
          <w:sz w:val="24"/>
          <w:szCs w:val="24"/>
        </w:rPr>
        <w:t>sau persoana fizică</w:t>
      </w:r>
      <w:r w:rsidR="00D03D98" w:rsidRPr="0016305B">
        <w:rPr>
          <w:rFonts w:ascii="Times New Roman" w:hAnsi="Times New Roman" w:cs="Times New Roman"/>
          <w:sz w:val="24"/>
          <w:szCs w:val="24"/>
        </w:rPr>
        <w:t xml:space="preserve"> </w:t>
      </w:r>
      <w:r w:rsidR="00E47B4D" w:rsidRPr="0016305B">
        <w:rPr>
          <w:rFonts w:ascii="Times New Roman" w:hAnsi="Times New Roman" w:cs="Times New Roman"/>
          <w:sz w:val="24"/>
          <w:szCs w:val="24"/>
        </w:rPr>
        <w:t>ori asocierea de persoane juridice</w:t>
      </w:r>
      <w:r w:rsidR="00341738" w:rsidRPr="0016305B">
        <w:rPr>
          <w:rFonts w:ascii="Times New Roman" w:hAnsi="Times New Roman" w:cs="Times New Roman"/>
          <w:sz w:val="24"/>
          <w:szCs w:val="24"/>
        </w:rPr>
        <w:t>,</w:t>
      </w:r>
      <w:r w:rsidR="00E47B4D" w:rsidRPr="0016305B">
        <w:rPr>
          <w:rFonts w:ascii="Times New Roman" w:hAnsi="Times New Roman" w:cs="Times New Roman"/>
          <w:sz w:val="24"/>
          <w:szCs w:val="24"/>
        </w:rPr>
        <w:t xml:space="preserve"> române şi/sau străine, </w:t>
      </w:r>
      <w:r w:rsidR="00341738" w:rsidRPr="0016305B">
        <w:rPr>
          <w:rFonts w:ascii="Times New Roman" w:hAnsi="Times New Roman" w:cs="Times New Roman"/>
          <w:sz w:val="24"/>
          <w:szCs w:val="24"/>
        </w:rPr>
        <w:t>la care</w:t>
      </w:r>
      <w:r w:rsidR="00E47B4D" w:rsidRPr="0016305B">
        <w:rPr>
          <w:rFonts w:ascii="Times New Roman" w:hAnsi="Times New Roman" w:cs="Times New Roman"/>
          <w:sz w:val="24"/>
          <w:szCs w:val="24"/>
        </w:rPr>
        <w:t xml:space="preserve"> s-a concesionat dreptul </w:t>
      </w:r>
      <w:r w:rsidR="003561E2" w:rsidRPr="0016305B">
        <w:rPr>
          <w:rFonts w:ascii="Times New Roman" w:hAnsi="Times New Roman" w:cs="Times New Roman"/>
          <w:sz w:val="24"/>
          <w:szCs w:val="24"/>
        </w:rPr>
        <w:t>ş</w:t>
      </w:r>
      <w:r w:rsidR="00E47B4D" w:rsidRPr="0016305B">
        <w:rPr>
          <w:rFonts w:ascii="Times New Roman" w:hAnsi="Times New Roman" w:cs="Times New Roman"/>
          <w:sz w:val="24"/>
          <w:szCs w:val="24"/>
        </w:rPr>
        <w:t>i obliga</w:t>
      </w:r>
      <w:r w:rsidR="003561E2" w:rsidRPr="0016305B">
        <w:rPr>
          <w:rFonts w:ascii="Times New Roman" w:hAnsi="Times New Roman" w:cs="Times New Roman"/>
          <w:sz w:val="24"/>
          <w:szCs w:val="24"/>
        </w:rPr>
        <w:t>ţ</w:t>
      </w:r>
      <w:r w:rsidR="00E47B4D" w:rsidRPr="0016305B">
        <w:rPr>
          <w:rFonts w:ascii="Times New Roman" w:hAnsi="Times New Roman" w:cs="Times New Roman"/>
          <w:sz w:val="24"/>
          <w:szCs w:val="24"/>
        </w:rPr>
        <w:t>ia de a desfă</w:t>
      </w:r>
      <w:r w:rsidR="003561E2" w:rsidRPr="0016305B">
        <w:rPr>
          <w:rFonts w:ascii="Times New Roman" w:hAnsi="Times New Roman" w:cs="Times New Roman"/>
          <w:sz w:val="24"/>
          <w:szCs w:val="24"/>
        </w:rPr>
        <w:t>ş</w:t>
      </w:r>
      <w:r w:rsidR="00E47B4D" w:rsidRPr="0016305B">
        <w:rPr>
          <w:rFonts w:ascii="Times New Roman" w:hAnsi="Times New Roman" w:cs="Times New Roman"/>
          <w:sz w:val="24"/>
          <w:szCs w:val="24"/>
        </w:rPr>
        <w:t>ura operaţiuni/activită</w:t>
      </w:r>
      <w:r w:rsidR="003561E2" w:rsidRPr="0016305B">
        <w:rPr>
          <w:rFonts w:ascii="Times New Roman" w:hAnsi="Times New Roman" w:cs="Times New Roman"/>
          <w:sz w:val="24"/>
          <w:szCs w:val="24"/>
        </w:rPr>
        <w:t>ţ</w:t>
      </w:r>
      <w:r w:rsidR="00E47B4D" w:rsidRPr="0016305B">
        <w:rPr>
          <w:rFonts w:ascii="Times New Roman" w:hAnsi="Times New Roman" w:cs="Times New Roman"/>
          <w:sz w:val="24"/>
          <w:szCs w:val="24"/>
        </w:rPr>
        <w:t>i</w:t>
      </w:r>
      <w:r w:rsidR="00F8312A" w:rsidRPr="0016305B">
        <w:rPr>
          <w:rFonts w:ascii="Times New Roman" w:hAnsi="Times New Roman" w:cs="Times New Roman"/>
          <w:sz w:val="24"/>
          <w:szCs w:val="24"/>
        </w:rPr>
        <w:t>, inclusiv asimilate,</w:t>
      </w:r>
      <w:r w:rsidR="00E47B4D" w:rsidRPr="0016305B">
        <w:rPr>
          <w:rFonts w:ascii="Times New Roman" w:hAnsi="Times New Roman" w:cs="Times New Roman"/>
          <w:sz w:val="24"/>
          <w:szCs w:val="24"/>
        </w:rPr>
        <w:t xml:space="preserve"> cu privire la bunuri din domeniul public al statului</w:t>
      </w:r>
      <w:r w:rsidR="00E96CAE" w:rsidRPr="0016305B">
        <w:rPr>
          <w:rFonts w:ascii="Times New Roman" w:hAnsi="Times New Roman" w:cs="Times New Roman"/>
          <w:sz w:val="24"/>
          <w:szCs w:val="24"/>
        </w:rPr>
        <w:t>.</w:t>
      </w:r>
    </w:p>
    <w:p w:rsidR="004D754E" w:rsidRPr="0016305B" w:rsidRDefault="004D754E" w:rsidP="006943C4">
      <w:pPr>
        <w:spacing w:after="0" w:line="240" w:lineRule="auto"/>
        <w:jc w:val="both"/>
        <w:rPr>
          <w:rFonts w:ascii="Times New Roman" w:hAnsi="Times New Roman" w:cs="Times New Roman"/>
          <w:sz w:val="24"/>
          <w:szCs w:val="24"/>
        </w:rPr>
      </w:pPr>
    </w:p>
    <w:p w:rsidR="003625FB" w:rsidRPr="0016305B" w:rsidRDefault="003625FB" w:rsidP="006943C4">
      <w:pPr>
        <w:pStyle w:val="ListParagraph"/>
        <w:spacing w:after="0" w:line="240" w:lineRule="auto"/>
        <w:ind w:left="0"/>
        <w:jc w:val="center"/>
        <w:rPr>
          <w:rFonts w:ascii="Times New Roman" w:hAnsi="Times New Roman" w:cs="Times New Roman"/>
          <w:b/>
          <w:sz w:val="24"/>
          <w:szCs w:val="24"/>
        </w:rPr>
      </w:pPr>
      <w:r w:rsidRPr="0016305B">
        <w:rPr>
          <w:rFonts w:ascii="Times New Roman" w:hAnsi="Times New Roman" w:cs="Times New Roman"/>
          <w:b/>
          <w:sz w:val="24"/>
          <w:szCs w:val="24"/>
        </w:rPr>
        <w:t>CAPITOLUL II</w:t>
      </w:r>
    </w:p>
    <w:p w:rsidR="003625FB" w:rsidRPr="0016305B" w:rsidRDefault="00714C3B"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Redevenţe</w:t>
      </w:r>
    </w:p>
    <w:p w:rsidR="00AC4684" w:rsidRDefault="003625FB"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Art. 3</w:t>
      </w:r>
      <w:r w:rsidR="00A14B08" w:rsidRPr="0016305B">
        <w:rPr>
          <w:rFonts w:ascii="Times New Roman" w:hAnsi="Times New Roman" w:cs="Times New Roman"/>
          <w:b/>
          <w:sz w:val="24"/>
          <w:szCs w:val="24"/>
        </w:rPr>
        <w:t xml:space="preserve"> </w:t>
      </w:r>
      <w:r w:rsidR="00AC4684">
        <w:rPr>
          <w:rFonts w:ascii="Times New Roman" w:hAnsi="Times New Roman" w:cs="Times New Roman"/>
          <w:b/>
          <w:sz w:val="24"/>
          <w:szCs w:val="24"/>
        </w:rPr>
        <w:t>–</w:t>
      </w:r>
      <w:r w:rsidR="003561E2" w:rsidRPr="0016305B">
        <w:rPr>
          <w:rFonts w:ascii="Times New Roman" w:hAnsi="Times New Roman" w:cs="Times New Roman"/>
          <w:b/>
          <w:sz w:val="24"/>
          <w:szCs w:val="24"/>
        </w:rPr>
        <w:t xml:space="preserve"> </w:t>
      </w:r>
      <w:r w:rsidR="00EE21EB" w:rsidRPr="00743731">
        <w:rPr>
          <w:rFonts w:ascii="Times New Roman" w:hAnsi="Times New Roman" w:cs="Times New Roman"/>
          <w:sz w:val="24"/>
          <w:szCs w:val="24"/>
        </w:rPr>
        <w:t>(1)</w:t>
      </w:r>
      <w:r w:rsidR="00EE21EB">
        <w:rPr>
          <w:rFonts w:ascii="Times New Roman" w:hAnsi="Times New Roman" w:cs="Times New Roman"/>
          <w:b/>
          <w:sz w:val="24"/>
          <w:szCs w:val="24"/>
        </w:rPr>
        <w:t xml:space="preserve"> </w:t>
      </w:r>
      <w:r w:rsidR="00047E2D" w:rsidRPr="0016305B">
        <w:rPr>
          <w:rFonts w:ascii="Times New Roman" w:hAnsi="Times New Roman" w:cs="Times New Roman"/>
          <w:sz w:val="24"/>
          <w:szCs w:val="24"/>
        </w:rPr>
        <w:t xml:space="preserve">Titularii </w:t>
      </w:r>
      <w:r w:rsidR="009A521A">
        <w:rPr>
          <w:rFonts w:ascii="Times New Roman" w:hAnsi="Times New Roman" w:cs="Times New Roman"/>
          <w:sz w:val="24"/>
          <w:szCs w:val="24"/>
        </w:rPr>
        <w:t>concesiunilor</w:t>
      </w:r>
      <w:r w:rsidR="006106D3">
        <w:rPr>
          <w:rFonts w:ascii="Times New Roman" w:hAnsi="Times New Roman" w:cs="Times New Roman"/>
          <w:sz w:val="24"/>
          <w:szCs w:val="24"/>
        </w:rPr>
        <w:t>/licențelor/acordurilor</w:t>
      </w:r>
      <w:r w:rsidR="00A44BCC" w:rsidRPr="0016305B">
        <w:rPr>
          <w:rFonts w:ascii="Times New Roman" w:hAnsi="Times New Roman" w:cs="Times New Roman"/>
          <w:sz w:val="24"/>
          <w:szCs w:val="24"/>
        </w:rPr>
        <w:t xml:space="preserve"> aflate </w:t>
      </w:r>
      <w:r w:rsidR="00047E2D" w:rsidRPr="0016305B">
        <w:rPr>
          <w:rFonts w:ascii="Times New Roman" w:hAnsi="Times New Roman" w:cs="Times New Roman"/>
          <w:sz w:val="24"/>
          <w:szCs w:val="24"/>
        </w:rPr>
        <w:t xml:space="preserve">în </w:t>
      </w:r>
      <w:r w:rsidR="009A521A">
        <w:rPr>
          <w:rFonts w:ascii="Times New Roman" w:hAnsi="Times New Roman" w:cs="Times New Roman"/>
          <w:sz w:val="24"/>
          <w:szCs w:val="24"/>
        </w:rPr>
        <w:t>vigoare</w:t>
      </w:r>
      <w:r w:rsidR="00047E2D" w:rsidRPr="0016305B">
        <w:rPr>
          <w:rFonts w:ascii="Times New Roman" w:hAnsi="Times New Roman" w:cs="Times New Roman"/>
          <w:sz w:val="24"/>
          <w:szCs w:val="24"/>
        </w:rPr>
        <w:t xml:space="preserve"> </w:t>
      </w:r>
      <w:r w:rsidR="00A44BCC" w:rsidRPr="0016305B">
        <w:rPr>
          <w:rFonts w:ascii="Times New Roman" w:hAnsi="Times New Roman" w:cs="Times New Roman"/>
          <w:sz w:val="24"/>
          <w:szCs w:val="24"/>
        </w:rPr>
        <w:t xml:space="preserve">la data prezentei legi </w:t>
      </w:r>
      <w:r w:rsidR="00047E2D" w:rsidRPr="0016305B">
        <w:rPr>
          <w:rFonts w:ascii="Times New Roman" w:hAnsi="Times New Roman" w:cs="Times New Roman"/>
          <w:sz w:val="24"/>
          <w:szCs w:val="24"/>
        </w:rPr>
        <w:t xml:space="preserve">rămân </w:t>
      </w:r>
      <w:r w:rsidR="003561E2" w:rsidRPr="0016305B">
        <w:rPr>
          <w:rFonts w:ascii="Times New Roman" w:hAnsi="Times New Roman" w:cs="Times New Roman"/>
          <w:sz w:val="24"/>
          <w:szCs w:val="24"/>
        </w:rPr>
        <w:t>supu</w:t>
      </w:r>
      <w:r w:rsidR="0096339D" w:rsidRPr="0016305B">
        <w:rPr>
          <w:rFonts w:ascii="Times New Roman" w:hAnsi="Times New Roman" w:cs="Times New Roman"/>
          <w:sz w:val="24"/>
          <w:szCs w:val="24"/>
        </w:rPr>
        <w:t>ş</w:t>
      </w:r>
      <w:r w:rsidR="003561E2" w:rsidRPr="0016305B">
        <w:rPr>
          <w:rFonts w:ascii="Times New Roman" w:hAnsi="Times New Roman" w:cs="Times New Roman"/>
          <w:sz w:val="24"/>
          <w:szCs w:val="24"/>
        </w:rPr>
        <w:t>i</w:t>
      </w:r>
      <w:r w:rsidR="00047E2D" w:rsidRPr="0016305B">
        <w:rPr>
          <w:rFonts w:ascii="Times New Roman" w:hAnsi="Times New Roman" w:cs="Times New Roman"/>
          <w:sz w:val="24"/>
          <w:szCs w:val="24"/>
        </w:rPr>
        <w:t xml:space="preserve"> plă</w:t>
      </w:r>
      <w:r w:rsidR="003561E2" w:rsidRPr="0016305B">
        <w:rPr>
          <w:rFonts w:ascii="Times New Roman" w:hAnsi="Times New Roman" w:cs="Times New Roman"/>
          <w:sz w:val="24"/>
          <w:szCs w:val="24"/>
        </w:rPr>
        <w:t>ţ</w:t>
      </w:r>
      <w:r w:rsidR="00047E2D" w:rsidRPr="0016305B">
        <w:rPr>
          <w:rFonts w:ascii="Times New Roman" w:hAnsi="Times New Roman" w:cs="Times New Roman"/>
          <w:sz w:val="24"/>
          <w:szCs w:val="24"/>
        </w:rPr>
        <w:t>ii redeven</w:t>
      </w:r>
      <w:r w:rsidR="003561E2" w:rsidRPr="0016305B">
        <w:rPr>
          <w:rFonts w:ascii="Times New Roman" w:hAnsi="Times New Roman" w:cs="Times New Roman"/>
          <w:sz w:val="24"/>
          <w:szCs w:val="24"/>
        </w:rPr>
        <w:t>ţ</w:t>
      </w:r>
      <w:r w:rsidR="00047E2D" w:rsidRPr="0016305B">
        <w:rPr>
          <w:rFonts w:ascii="Times New Roman" w:hAnsi="Times New Roman" w:cs="Times New Roman"/>
          <w:sz w:val="24"/>
          <w:szCs w:val="24"/>
        </w:rPr>
        <w:t xml:space="preserve">elor astfel cum sunt reglementate </w:t>
      </w:r>
      <w:r w:rsidR="00A44BCC" w:rsidRPr="0016305B">
        <w:rPr>
          <w:rFonts w:ascii="Times New Roman" w:hAnsi="Times New Roman" w:cs="Times New Roman"/>
          <w:sz w:val="24"/>
          <w:szCs w:val="24"/>
        </w:rPr>
        <w:t>prin contractele încheiate</w:t>
      </w:r>
      <w:r w:rsidR="00047E2D" w:rsidRPr="0016305B">
        <w:rPr>
          <w:rFonts w:ascii="Times New Roman" w:hAnsi="Times New Roman" w:cs="Times New Roman"/>
          <w:sz w:val="24"/>
          <w:szCs w:val="24"/>
        </w:rPr>
        <w:t xml:space="preserve">, pe toată durata </w:t>
      </w:r>
      <w:r w:rsidR="00A44BCC" w:rsidRPr="0016305B">
        <w:rPr>
          <w:rFonts w:ascii="Times New Roman" w:hAnsi="Times New Roman" w:cs="Times New Roman"/>
          <w:sz w:val="24"/>
          <w:szCs w:val="24"/>
        </w:rPr>
        <w:t>acestora</w:t>
      </w:r>
      <w:r w:rsidR="00047E2D" w:rsidRPr="0016305B">
        <w:rPr>
          <w:rFonts w:ascii="Times New Roman" w:hAnsi="Times New Roman" w:cs="Times New Roman"/>
          <w:sz w:val="24"/>
          <w:szCs w:val="24"/>
        </w:rPr>
        <w:t>, cu excep</w:t>
      </w:r>
      <w:r w:rsidR="003561E2" w:rsidRPr="0016305B">
        <w:rPr>
          <w:rFonts w:ascii="Times New Roman" w:hAnsi="Times New Roman" w:cs="Times New Roman"/>
          <w:sz w:val="24"/>
          <w:szCs w:val="24"/>
        </w:rPr>
        <w:t>ţ</w:t>
      </w:r>
      <w:r w:rsidR="00047E2D" w:rsidRPr="0016305B">
        <w:rPr>
          <w:rFonts w:ascii="Times New Roman" w:hAnsi="Times New Roman" w:cs="Times New Roman"/>
          <w:sz w:val="24"/>
          <w:szCs w:val="24"/>
        </w:rPr>
        <w:t xml:space="preserve">ia adoptării </w:t>
      </w:r>
      <w:r w:rsidR="0097656D" w:rsidRPr="0016305B">
        <w:rPr>
          <w:rFonts w:ascii="Times New Roman" w:hAnsi="Times New Roman" w:cs="Times New Roman"/>
          <w:sz w:val="24"/>
          <w:szCs w:val="24"/>
        </w:rPr>
        <w:t xml:space="preserve">unor </w:t>
      </w:r>
      <w:r w:rsidR="001D060C" w:rsidRPr="0016305B">
        <w:rPr>
          <w:rFonts w:ascii="Times New Roman" w:hAnsi="Times New Roman" w:cs="Times New Roman"/>
          <w:sz w:val="24"/>
          <w:szCs w:val="24"/>
        </w:rPr>
        <w:t>reglementări</w:t>
      </w:r>
      <w:r w:rsidR="00047E2D" w:rsidRPr="0016305B">
        <w:rPr>
          <w:rFonts w:ascii="Times New Roman" w:hAnsi="Times New Roman" w:cs="Times New Roman"/>
          <w:sz w:val="24"/>
          <w:szCs w:val="24"/>
        </w:rPr>
        <w:t xml:space="preserve"> </w:t>
      </w:r>
      <w:r w:rsidR="00EE21EB">
        <w:rPr>
          <w:rFonts w:ascii="Times New Roman" w:hAnsi="Times New Roman" w:cs="Times New Roman"/>
          <w:sz w:val="24"/>
          <w:szCs w:val="24"/>
        </w:rPr>
        <w:t xml:space="preserve">mai favorabile titularilor sau </w:t>
      </w:r>
      <w:r w:rsidR="00047E2D" w:rsidRPr="0016305B">
        <w:rPr>
          <w:rFonts w:ascii="Times New Roman" w:hAnsi="Times New Roman" w:cs="Times New Roman"/>
          <w:sz w:val="24"/>
          <w:szCs w:val="24"/>
        </w:rPr>
        <w:t>obligatorii Uniunii Europene.</w:t>
      </w:r>
    </w:p>
    <w:p w:rsidR="00743731" w:rsidRDefault="00743731" w:rsidP="0069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6305B">
        <w:rPr>
          <w:rFonts w:ascii="Times New Roman" w:hAnsi="Times New Roman" w:cs="Times New Roman"/>
          <w:sz w:val="24"/>
          <w:szCs w:val="24"/>
        </w:rPr>
        <w:t xml:space="preserve">Titularii </w:t>
      </w:r>
      <w:r>
        <w:rPr>
          <w:rFonts w:ascii="Times New Roman" w:hAnsi="Times New Roman" w:cs="Times New Roman"/>
          <w:sz w:val="24"/>
          <w:szCs w:val="24"/>
        </w:rPr>
        <w:t>concesiunilor încheiate după</w:t>
      </w:r>
      <w:r w:rsidRPr="0016305B">
        <w:rPr>
          <w:rFonts w:ascii="Times New Roman" w:hAnsi="Times New Roman" w:cs="Times New Roman"/>
          <w:sz w:val="24"/>
          <w:szCs w:val="24"/>
        </w:rPr>
        <w:t xml:space="preserve"> </w:t>
      </w:r>
      <w:r w:rsidR="00776B25">
        <w:rPr>
          <w:rFonts w:ascii="Times New Roman" w:hAnsi="Times New Roman" w:cs="Times New Roman"/>
          <w:sz w:val="24"/>
          <w:szCs w:val="24"/>
        </w:rPr>
        <w:t>intrarea în vigoare a</w:t>
      </w:r>
      <w:r w:rsidRPr="0016305B">
        <w:rPr>
          <w:rFonts w:ascii="Times New Roman" w:hAnsi="Times New Roman" w:cs="Times New Roman"/>
          <w:sz w:val="24"/>
          <w:szCs w:val="24"/>
        </w:rPr>
        <w:t xml:space="preserve"> prezentei legi rămân supuşi plăţii redevenţelor astfel cum </w:t>
      </w:r>
      <w:r w:rsidR="00776B25">
        <w:rPr>
          <w:rFonts w:ascii="Times New Roman" w:hAnsi="Times New Roman" w:cs="Times New Roman"/>
          <w:sz w:val="24"/>
          <w:szCs w:val="24"/>
        </w:rPr>
        <w:t>vor fi</w:t>
      </w:r>
      <w:r w:rsidRPr="0016305B">
        <w:rPr>
          <w:rFonts w:ascii="Times New Roman" w:hAnsi="Times New Roman" w:cs="Times New Roman"/>
          <w:sz w:val="24"/>
          <w:szCs w:val="24"/>
        </w:rPr>
        <w:t xml:space="preserve"> reglementate prin contractele încheiate, pe toată durata acestora, cu excepţia adoptării unor reglementări </w:t>
      </w:r>
      <w:r>
        <w:rPr>
          <w:rFonts w:ascii="Times New Roman" w:hAnsi="Times New Roman" w:cs="Times New Roman"/>
          <w:sz w:val="24"/>
          <w:szCs w:val="24"/>
        </w:rPr>
        <w:t xml:space="preserve">mai favorabile titularilor sau </w:t>
      </w:r>
      <w:r w:rsidRPr="0016305B">
        <w:rPr>
          <w:rFonts w:ascii="Times New Roman" w:hAnsi="Times New Roman" w:cs="Times New Roman"/>
          <w:sz w:val="24"/>
          <w:szCs w:val="24"/>
        </w:rPr>
        <w:t>obligatorii Uniunii Europene.</w:t>
      </w:r>
    </w:p>
    <w:p w:rsidR="00EE21EB" w:rsidRPr="0016305B" w:rsidRDefault="00EE21EB" w:rsidP="0069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La prelungirea </w:t>
      </w:r>
      <w:r w:rsidR="00776B25">
        <w:rPr>
          <w:rFonts w:ascii="Times New Roman" w:hAnsi="Times New Roman" w:cs="Times New Roman"/>
          <w:sz w:val="24"/>
          <w:szCs w:val="24"/>
        </w:rPr>
        <w:t xml:space="preserve">duratei </w:t>
      </w:r>
      <w:r>
        <w:rPr>
          <w:rFonts w:ascii="Times New Roman" w:hAnsi="Times New Roman" w:cs="Times New Roman"/>
          <w:sz w:val="24"/>
          <w:szCs w:val="24"/>
        </w:rPr>
        <w:t xml:space="preserve">contractelor de concesiune autoritatea competentă </w:t>
      </w:r>
      <w:r w:rsidR="0044356B">
        <w:rPr>
          <w:rFonts w:ascii="Times New Roman" w:hAnsi="Times New Roman" w:cs="Times New Roman"/>
          <w:sz w:val="24"/>
          <w:szCs w:val="24"/>
        </w:rPr>
        <w:t>va aplica cotele de redevență aflate în vigoare la data semnării actelor adiționale.</w:t>
      </w:r>
    </w:p>
    <w:p w:rsidR="003625FB" w:rsidRPr="0016305B" w:rsidRDefault="003625FB" w:rsidP="006943C4">
      <w:pPr>
        <w:spacing w:after="0" w:line="240" w:lineRule="auto"/>
        <w:jc w:val="both"/>
        <w:rPr>
          <w:rFonts w:ascii="Times New Roman" w:hAnsi="Times New Roman" w:cs="Times New Roman"/>
          <w:b/>
          <w:sz w:val="24"/>
          <w:szCs w:val="24"/>
        </w:rPr>
      </w:pPr>
    </w:p>
    <w:p w:rsidR="003625FB" w:rsidRPr="0016305B" w:rsidRDefault="003625FB"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Cotele, bazele</w:t>
      </w:r>
      <w:r w:rsidR="003743DA" w:rsidRPr="0016305B">
        <w:rPr>
          <w:rFonts w:ascii="Times New Roman" w:hAnsi="Times New Roman" w:cs="Times New Roman"/>
          <w:b/>
          <w:sz w:val="24"/>
          <w:szCs w:val="24"/>
        </w:rPr>
        <w:t xml:space="preserve"> de referinţă</w:t>
      </w:r>
      <w:r w:rsidRPr="0016305B">
        <w:rPr>
          <w:rFonts w:ascii="Times New Roman" w:hAnsi="Times New Roman" w:cs="Times New Roman"/>
          <w:b/>
          <w:sz w:val="24"/>
          <w:szCs w:val="24"/>
        </w:rPr>
        <w:t xml:space="preserve"> şi metodele de calcul a</w:t>
      </w:r>
      <w:r w:rsidR="002A595D" w:rsidRPr="0016305B">
        <w:rPr>
          <w:rFonts w:ascii="Times New Roman" w:hAnsi="Times New Roman" w:cs="Times New Roman"/>
          <w:b/>
          <w:sz w:val="24"/>
          <w:szCs w:val="24"/>
        </w:rPr>
        <w:t>le</w:t>
      </w:r>
      <w:r w:rsidRPr="0016305B">
        <w:rPr>
          <w:rFonts w:ascii="Times New Roman" w:hAnsi="Times New Roman" w:cs="Times New Roman"/>
          <w:b/>
          <w:sz w:val="24"/>
          <w:szCs w:val="24"/>
        </w:rPr>
        <w:t xml:space="preserve"> redeven</w:t>
      </w:r>
      <w:r w:rsidR="003561E2" w:rsidRPr="0016305B">
        <w:rPr>
          <w:rFonts w:ascii="Times New Roman" w:hAnsi="Times New Roman" w:cs="Times New Roman"/>
          <w:b/>
          <w:sz w:val="24"/>
          <w:szCs w:val="24"/>
        </w:rPr>
        <w:t>ţ</w:t>
      </w:r>
      <w:r w:rsidRPr="0016305B">
        <w:rPr>
          <w:rFonts w:ascii="Times New Roman" w:hAnsi="Times New Roman" w:cs="Times New Roman"/>
          <w:b/>
          <w:sz w:val="24"/>
          <w:szCs w:val="24"/>
        </w:rPr>
        <w:t>elor</w:t>
      </w:r>
    </w:p>
    <w:p w:rsidR="00165B6B" w:rsidRDefault="003625FB"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 xml:space="preserve">Art. </w:t>
      </w:r>
      <w:r w:rsidR="00DD0A9B" w:rsidRPr="0016305B">
        <w:rPr>
          <w:rFonts w:ascii="Times New Roman" w:hAnsi="Times New Roman" w:cs="Times New Roman"/>
          <w:b/>
          <w:sz w:val="24"/>
          <w:szCs w:val="24"/>
        </w:rPr>
        <w:t>4</w:t>
      </w:r>
      <w:r w:rsidRPr="0016305B">
        <w:rPr>
          <w:rFonts w:ascii="Times New Roman" w:hAnsi="Times New Roman" w:cs="Times New Roman"/>
          <w:b/>
          <w:sz w:val="24"/>
          <w:szCs w:val="24"/>
        </w:rPr>
        <w:t xml:space="preserve"> </w:t>
      </w:r>
      <w:r w:rsidR="006E4074">
        <w:rPr>
          <w:rFonts w:ascii="Times New Roman" w:hAnsi="Times New Roman" w:cs="Times New Roman"/>
          <w:sz w:val="24"/>
          <w:szCs w:val="24"/>
        </w:rPr>
        <w:t>–</w:t>
      </w:r>
      <w:r w:rsidR="00CF1BE0" w:rsidRPr="0016305B">
        <w:rPr>
          <w:rFonts w:ascii="Times New Roman" w:hAnsi="Times New Roman" w:cs="Times New Roman"/>
          <w:sz w:val="24"/>
          <w:szCs w:val="24"/>
        </w:rPr>
        <w:t xml:space="preserve"> </w:t>
      </w:r>
      <w:r w:rsidR="006E4074">
        <w:rPr>
          <w:rFonts w:ascii="Times New Roman" w:hAnsi="Times New Roman" w:cs="Times New Roman"/>
          <w:sz w:val="24"/>
          <w:szCs w:val="24"/>
        </w:rPr>
        <w:t xml:space="preserve">(1) </w:t>
      </w:r>
      <w:r w:rsidR="00C75F8C" w:rsidRPr="0016305B">
        <w:rPr>
          <w:rFonts w:ascii="Times New Roman" w:hAnsi="Times New Roman" w:cs="Times New Roman"/>
          <w:sz w:val="24"/>
          <w:szCs w:val="24"/>
        </w:rPr>
        <w:t xml:space="preserve">Cotele de redevenţă </w:t>
      </w:r>
      <w:r w:rsidR="002A56DF">
        <w:rPr>
          <w:rFonts w:ascii="Times New Roman" w:hAnsi="Times New Roman" w:cs="Times New Roman"/>
          <w:sz w:val="24"/>
          <w:szCs w:val="24"/>
        </w:rPr>
        <w:t>sunt cuprinse în Anexele</w:t>
      </w:r>
      <w:r w:rsidR="00C75F8C" w:rsidRPr="0016305B">
        <w:rPr>
          <w:rFonts w:ascii="Times New Roman" w:hAnsi="Times New Roman" w:cs="Times New Roman"/>
          <w:sz w:val="24"/>
          <w:szCs w:val="24"/>
        </w:rPr>
        <w:t xml:space="preserve"> 1,2</w:t>
      </w:r>
      <w:r w:rsidR="000F637F">
        <w:rPr>
          <w:rFonts w:ascii="Times New Roman" w:hAnsi="Times New Roman" w:cs="Times New Roman"/>
          <w:sz w:val="24"/>
          <w:szCs w:val="24"/>
        </w:rPr>
        <w:t xml:space="preserve">, </w:t>
      </w:r>
      <w:r w:rsidR="00C75F8C" w:rsidRPr="0016305B">
        <w:rPr>
          <w:rFonts w:ascii="Times New Roman" w:hAnsi="Times New Roman" w:cs="Times New Roman"/>
          <w:sz w:val="24"/>
          <w:szCs w:val="24"/>
        </w:rPr>
        <w:t xml:space="preserve">3 </w:t>
      </w:r>
      <w:r w:rsidR="000F637F" w:rsidRPr="0016305B">
        <w:rPr>
          <w:rFonts w:ascii="Times New Roman" w:hAnsi="Times New Roman" w:cs="Times New Roman"/>
          <w:sz w:val="24"/>
          <w:szCs w:val="24"/>
        </w:rPr>
        <w:t xml:space="preserve">şi </w:t>
      </w:r>
      <w:r w:rsidR="000F637F">
        <w:rPr>
          <w:rFonts w:ascii="Times New Roman" w:hAnsi="Times New Roman" w:cs="Times New Roman"/>
          <w:sz w:val="24"/>
          <w:szCs w:val="24"/>
        </w:rPr>
        <w:t xml:space="preserve">4 </w:t>
      </w:r>
      <w:r w:rsidR="00C75F8C" w:rsidRPr="0016305B">
        <w:rPr>
          <w:rFonts w:ascii="Times New Roman" w:hAnsi="Times New Roman" w:cs="Times New Roman"/>
          <w:sz w:val="24"/>
          <w:szCs w:val="24"/>
        </w:rPr>
        <w:t>la prezenta lege</w:t>
      </w:r>
      <w:r w:rsidR="000B5DDF">
        <w:rPr>
          <w:rFonts w:ascii="Times New Roman" w:hAnsi="Times New Roman" w:cs="Times New Roman"/>
          <w:sz w:val="24"/>
          <w:szCs w:val="24"/>
        </w:rPr>
        <w:t>.</w:t>
      </w:r>
    </w:p>
    <w:p w:rsidR="00165B6B" w:rsidRDefault="006E4074" w:rsidP="0069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648FE" w:rsidRPr="0016305B">
        <w:rPr>
          <w:rFonts w:ascii="Times New Roman" w:hAnsi="Times New Roman" w:cs="Times New Roman"/>
          <w:sz w:val="24"/>
          <w:szCs w:val="24"/>
        </w:rPr>
        <w:t>B</w:t>
      </w:r>
      <w:r w:rsidR="00441B78" w:rsidRPr="0016305B">
        <w:rPr>
          <w:rFonts w:ascii="Times New Roman" w:hAnsi="Times New Roman" w:cs="Times New Roman"/>
          <w:sz w:val="24"/>
          <w:szCs w:val="24"/>
        </w:rPr>
        <w:t>azele</w:t>
      </w:r>
      <w:r w:rsidR="002525AA">
        <w:rPr>
          <w:rFonts w:ascii="Times New Roman" w:hAnsi="Times New Roman" w:cs="Times New Roman"/>
          <w:sz w:val="24"/>
          <w:szCs w:val="24"/>
        </w:rPr>
        <w:t>, prețurile</w:t>
      </w:r>
      <w:r w:rsidR="00F829B5" w:rsidRPr="0016305B">
        <w:rPr>
          <w:rFonts w:ascii="Times New Roman" w:hAnsi="Times New Roman" w:cs="Times New Roman"/>
          <w:sz w:val="24"/>
          <w:szCs w:val="24"/>
        </w:rPr>
        <w:t xml:space="preserve"> de referinţă</w:t>
      </w:r>
      <w:r w:rsidR="00441B78" w:rsidRPr="0016305B">
        <w:rPr>
          <w:rFonts w:ascii="Times New Roman" w:hAnsi="Times New Roman" w:cs="Times New Roman"/>
          <w:sz w:val="24"/>
          <w:szCs w:val="24"/>
        </w:rPr>
        <w:t xml:space="preserve"> şi </w:t>
      </w:r>
      <w:r w:rsidR="00371489" w:rsidRPr="0016305B">
        <w:rPr>
          <w:rFonts w:ascii="Times New Roman" w:hAnsi="Times New Roman" w:cs="Times New Roman"/>
          <w:sz w:val="24"/>
          <w:szCs w:val="24"/>
        </w:rPr>
        <w:t>metodologia</w:t>
      </w:r>
      <w:r w:rsidR="00441B78" w:rsidRPr="0016305B">
        <w:rPr>
          <w:rFonts w:ascii="Times New Roman" w:hAnsi="Times New Roman" w:cs="Times New Roman"/>
          <w:sz w:val="24"/>
          <w:szCs w:val="24"/>
        </w:rPr>
        <w:t xml:space="preserve"> de calcul se</w:t>
      </w:r>
      <w:r w:rsidR="00C778D9" w:rsidRPr="0016305B">
        <w:rPr>
          <w:rFonts w:ascii="Times New Roman" w:hAnsi="Times New Roman" w:cs="Times New Roman"/>
          <w:sz w:val="24"/>
          <w:szCs w:val="24"/>
        </w:rPr>
        <w:t xml:space="preserve"> stabilesc de autoritatea competentă</w:t>
      </w:r>
      <w:r w:rsidR="00C75F8C" w:rsidRPr="0016305B">
        <w:rPr>
          <w:rFonts w:ascii="Times New Roman" w:hAnsi="Times New Roman" w:cs="Times New Roman"/>
          <w:sz w:val="24"/>
          <w:szCs w:val="24"/>
        </w:rPr>
        <w:t xml:space="preserve"> prin instrucţiuni tehnice</w:t>
      </w:r>
      <w:r w:rsidR="0021243F">
        <w:rPr>
          <w:rFonts w:ascii="Times New Roman" w:hAnsi="Times New Roman" w:cs="Times New Roman"/>
          <w:sz w:val="24"/>
          <w:szCs w:val="24"/>
        </w:rPr>
        <w:t>, aprobate prin ordin al Președintelui, conform prevederilor legale</w:t>
      </w:r>
      <w:r w:rsidR="00441B78" w:rsidRPr="0016305B">
        <w:rPr>
          <w:rFonts w:ascii="Times New Roman" w:hAnsi="Times New Roman" w:cs="Times New Roman"/>
          <w:sz w:val="24"/>
          <w:szCs w:val="24"/>
        </w:rPr>
        <w:t>.</w:t>
      </w:r>
    </w:p>
    <w:p w:rsidR="00881449" w:rsidRPr="0016305B" w:rsidRDefault="00881449" w:rsidP="0069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Cotele de redevență</w:t>
      </w:r>
      <w:r w:rsidR="00401D08">
        <w:rPr>
          <w:rFonts w:ascii="Times New Roman" w:hAnsi="Times New Roman" w:cs="Times New Roman"/>
          <w:sz w:val="24"/>
          <w:szCs w:val="24"/>
        </w:rPr>
        <w:t xml:space="preserve"> din Anexele</w:t>
      </w:r>
      <w:r w:rsidR="00401D08" w:rsidRPr="0016305B">
        <w:rPr>
          <w:rFonts w:ascii="Times New Roman" w:hAnsi="Times New Roman" w:cs="Times New Roman"/>
          <w:sz w:val="24"/>
          <w:szCs w:val="24"/>
        </w:rPr>
        <w:t xml:space="preserve"> 1,2</w:t>
      </w:r>
      <w:r w:rsidR="00401D08">
        <w:rPr>
          <w:rFonts w:ascii="Times New Roman" w:hAnsi="Times New Roman" w:cs="Times New Roman"/>
          <w:sz w:val="24"/>
          <w:szCs w:val="24"/>
        </w:rPr>
        <w:t xml:space="preserve">, </w:t>
      </w:r>
      <w:r w:rsidR="00401D08" w:rsidRPr="0016305B">
        <w:rPr>
          <w:rFonts w:ascii="Times New Roman" w:hAnsi="Times New Roman" w:cs="Times New Roman"/>
          <w:sz w:val="24"/>
          <w:szCs w:val="24"/>
        </w:rPr>
        <w:t xml:space="preserve">3 şi </w:t>
      </w:r>
      <w:r w:rsidR="00401D08">
        <w:rPr>
          <w:rFonts w:ascii="Times New Roman" w:hAnsi="Times New Roman" w:cs="Times New Roman"/>
          <w:sz w:val="24"/>
          <w:szCs w:val="24"/>
        </w:rPr>
        <w:t xml:space="preserve">4 </w:t>
      </w:r>
      <w:r w:rsidR="00401D08" w:rsidRPr="0016305B">
        <w:rPr>
          <w:rFonts w:ascii="Times New Roman" w:hAnsi="Times New Roman" w:cs="Times New Roman"/>
          <w:sz w:val="24"/>
          <w:szCs w:val="24"/>
        </w:rPr>
        <w:t>la prezenta lege</w:t>
      </w:r>
      <w:r>
        <w:rPr>
          <w:rFonts w:ascii="Times New Roman" w:hAnsi="Times New Roman" w:cs="Times New Roman"/>
          <w:sz w:val="24"/>
          <w:szCs w:val="24"/>
        </w:rPr>
        <w:t xml:space="preserve"> pot fi </w:t>
      </w:r>
      <w:r w:rsidR="00401D08">
        <w:rPr>
          <w:rFonts w:ascii="Times New Roman" w:hAnsi="Times New Roman" w:cs="Times New Roman"/>
          <w:sz w:val="24"/>
          <w:szCs w:val="24"/>
        </w:rPr>
        <w:t xml:space="preserve">actualizate </w:t>
      </w:r>
      <w:r w:rsidR="00101439">
        <w:rPr>
          <w:rFonts w:ascii="Times New Roman" w:hAnsi="Times New Roman" w:cs="Times New Roman"/>
          <w:sz w:val="24"/>
          <w:szCs w:val="24"/>
        </w:rPr>
        <w:t>prin hotărâre a</w:t>
      </w:r>
      <w:r w:rsidR="00F625F8">
        <w:rPr>
          <w:rFonts w:ascii="Times New Roman" w:hAnsi="Times New Roman" w:cs="Times New Roman"/>
          <w:sz w:val="24"/>
          <w:szCs w:val="24"/>
        </w:rPr>
        <w:t xml:space="preserve"> </w:t>
      </w:r>
      <w:r w:rsidR="00101439">
        <w:rPr>
          <w:rFonts w:ascii="Times New Roman" w:hAnsi="Times New Roman" w:cs="Times New Roman"/>
          <w:sz w:val="24"/>
          <w:szCs w:val="24"/>
        </w:rPr>
        <w:t>G</w:t>
      </w:r>
      <w:r w:rsidR="00717385">
        <w:rPr>
          <w:rFonts w:ascii="Times New Roman" w:hAnsi="Times New Roman" w:cs="Times New Roman"/>
          <w:sz w:val="24"/>
          <w:szCs w:val="24"/>
        </w:rPr>
        <w:t>uvern</w:t>
      </w:r>
      <w:r w:rsidR="00101439">
        <w:rPr>
          <w:rFonts w:ascii="Times New Roman" w:hAnsi="Times New Roman" w:cs="Times New Roman"/>
          <w:sz w:val="24"/>
          <w:szCs w:val="24"/>
        </w:rPr>
        <w:t>ului</w:t>
      </w:r>
      <w:r w:rsidR="00717385">
        <w:rPr>
          <w:rFonts w:ascii="Times New Roman" w:hAnsi="Times New Roman" w:cs="Times New Roman"/>
          <w:sz w:val="24"/>
          <w:szCs w:val="24"/>
        </w:rPr>
        <w:t>,</w:t>
      </w:r>
      <w:r w:rsidR="005F6E7D">
        <w:rPr>
          <w:rFonts w:ascii="Times New Roman" w:hAnsi="Times New Roman" w:cs="Times New Roman"/>
          <w:sz w:val="24"/>
          <w:szCs w:val="24"/>
        </w:rPr>
        <w:t xml:space="preserve"> </w:t>
      </w:r>
      <w:r w:rsidR="00F625F8">
        <w:rPr>
          <w:rFonts w:ascii="Times New Roman" w:hAnsi="Times New Roman" w:cs="Times New Roman"/>
          <w:sz w:val="24"/>
          <w:szCs w:val="24"/>
        </w:rPr>
        <w:t>la solicitarea</w:t>
      </w:r>
      <w:r w:rsidR="005F6E7D">
        <w:rPr>
          <w:rFonts w:ascii="Times New Roman" w:hAnsi="Times New Roman" w:cs="Times New Roman"/>
          <w:sz w:val="24"/>
          <w:szCs w:val="24"/>
        </w:rPr>
        <w:t xml:space="preserve"> autorității competente,</w:t>
      </w:r>
      <w:r w:rsidR="00F625F8">
        <w:rPr>
          <w:rFonts w:ascii="Times New Roman" w:hAnsi="Times New Roman" w:cs="Times New Roman"/>
          <w:sz w:val="24"/>
          <w:szCs w:val="24"/>
        </w:rPr>
        <w:t xml:space="preserve"> </w:t>
      </w:r>
      <w:r w:rsidR="000D2BDC">
        <w:rPr>
          <w:rFonts w:ascii="Times New Roman" w:hAnsi="Times New Roman" w:cs="Times New Roman"/>
          <w:sz w:val="24"/>
          <w:szCs w:val="24"/>
        </w:rPr>
        <w:t xml:space="preserve">pe baza </w:t>
      </w:r>
      <w:r w:rsidR="00274F97" w:rsidRPr="001056DE">
        <w:rPr>
          <w:rFonts w:ascii="Times New Roman" w:hAnsi="Times New Roman" w:cs="Times New Roman"/>
          <w:sz w:val="24"/>
          <w:szCs w:val="24"/>
        </w:rPr>
        <w:t>unor analize economice</w:t>
      </w:r>
      <w:r w:rsidR="00274F97">
        <w:rPr>
          <w:rFonts w:ascii="Times New Roman" w:hAnsi="Times New Roman"/>
          <w:sz w:val="24"/>
          <w:szCs w:val="24"/>
        </w:rPr>
        <w:t xml:space="preserve"> de oportunitate respectiv prin </w:t>
      </w:r>
      <w:r w:rsidR="00274F97" w:rsidRPr="00AB254B">
        <w:rPr>
          <w:rFonts w:ascii="Times New Roman" w:hAnsi="Times New Roman"/>
          <w:sz w:val="24"/>
          <w:szCs w:val="24"/>
        </w:rPr>
        <w:t xml:space="preserve">aplicarea </w:t>
      </w:r>
      <w:r w:rsidR="00274F97" w:rsidRPr="00AB254B">
        <w:rPr>
          <w:rFonts w:ascii="Times New Roman" w:hAnsi="Times New Roman" w:cs="Times New Roman"/>
          <w:sz w:val="24"/>
          <w:szCs w:val="24"/>
        </w:rPr>
        <w:t>cursul</w:t>
      </w:r>
      <w:r w:rsidR="00274F97" w:rsidRPr="00AB254B">
        <w:rPr>
          <w:rFonts w:ascii="Times New Roman" w:hAnsi="Times New Roman"/>
          <w:sz w:val="24"/>
          <w:szCs w:val="24"/>
        </w:rPr>
        <w:t>ui</w:t>
      </w:r>
      <w:r w:rsidR="00274F97" w:rsidRPr="00AB254B">
        <w:rPr>
          <w:rFonts w:ascii="Times New Roman" w:hAnsi="Times New Roman" w:cs="Times New Roman"/>
          <w:sz w:val="24"/>
          <w:szCs w:val="24"/>
        </w:rPr>
        <w:t xml:space="preserve"> de schimb oficial lei/euro stabilit in prima zi lucrătoare a lunii octombrie din anul precedent, publicat în Jurnalul Oficial al Uniunii Europene</w:t>
      </w:r>
      <w:r w:rsidR="00C02219">
        <w:rPr>
          <w:rFonts w:ascii="Times New Roman" w:hAnsi="Times New Roman" w:cs="Times New Roman"/>
          <w:sz w:val="24"/>
          <w:szCs w:val="24"/>
        </w:rPr>
        <w:t>, după caz.</w:t>
      </w:r>
    </w:p>
    <w:p w:rsidR="003625FB" w:rsidRPr="0016305B" w:rsidRDefault="003625FB" w:rsidP="006943C4">
      <w:pPr>
        <w:spacing w:after="0" w:line="240" w:lineRule="auto"/>
        <w:jc w:val="both"/>
        <w:rPr>
          <w:rFonts w:ascii="Times New Roman" w:hAnsi="Times New Roman" w:cs="Times New Roman"/>
          <w:b/>
          <w:sz w:val="24"/>
          <w:szCs w:val="24"/>
        </w:rPr>
      </w:pPr>
    </w:p>
    <w:p w:rsidR="003625FB" w:rsidRPr="0016305B" w:rsidRDefault="00A2740C"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Obligaţii</w:t>
      </w:r>
      <w:r w:rsidR="003625FB" w:rsidRPr="0016305B">
        <w:rPr>
          <w:rFonts w:ascii="Times New Roman" w:hAnsi="Times New Roman" w:cs="Times New Roman"/>
          <w:b/>
          <w:sz w:val="24"/>
          <w:szCs w:val="24"/>
        </w:rPr>
        <w:t xml:space="preserve"> de plată</w:t>
      </w:r>
      <w:r w:rsidRPr="0016305B">
        <w:rPr>
          <w:rFonts w:ascii="Times New Roman" w:hAnsi="Times New Roman" w:cs="Times New Roman"/>
          <w:b/>
          <w:sz w:val="24"/>
          <w:szCs w:val="24"/>
        </w:rPr>
        <w:t>. Sancţiuni.</w:t>
      </w:r>
    </w:p>
    <w:p w:rsidR="00E31E43" w:rsidRPr="0016305B" w:rsidRDefault="003625FB"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 xml:space="preserve">Art. </w:t>
      </w:r>
      <w:r w:rsidR="00DD0A9B" w:rsidRPr="0016305B">
        <w:rPr>
          <w:rFonts w:ascii="Times New Roman" w:hAnsi="Times New Roman" w:cs="Times New Roman"/>
          <w:b/>
          <w:sz w:val="24"/>
          <w:szCs w:val="24"/>
        </w:rPr>
        <w:t>5</w:t>
      </w:r>
      <w:r w:rsidRPr="0016305B">
        <w:rPr>
          <w:rFonts w:ascii="Times New Roman" w:hAnsi="Times New Roman" w:cs="Times New Roman"/>
          <w:b/>
          <w:sz w:val="24"/>
          <w:szCs w:val="24"/>
        </w:rPr>
        <w:t xml:space="preserve"> - </w:t>
      </w:r>
      <w:r w:rsidR="007641F0" w:rsidRPr="0016305B">
        <w:rPr>
          <w:rFonts w:ascii="Times New Roman" w:hAnsi="Times New Roman" w:cs="Times New Roman"/>
          <w:sz w:val="24"/>
          <w:szCs w:val="24"/>
        </w:rPr>
        <w:t xml:space="preserve">(1) </w:t>
      </w:r>
      <w:r w:rsidR="00E34FE2" w:rsidRPr="0016305B">
        <w:rPr>
          <w:rFonts w:ascii="Times New Roman" w:hAnsi="Times New Roman" w:cs="Times New Roman"/>
          <w:sz w:val="24"/>
          <w:szCs w:val="24"/>
        </w:rPr>
        <w:t>Redeven</w:t>
      </w:r>
      <w:r w:rsidR="00E34FE2" w:rsidRPr="0016305B">
        <w:rPr>
          <w:rFonts w:ascii="Cambria Math" w:hAnsi="Cambria Math" w:cs="Cambria Math"/>
          <w:sz w:val="24"/>
          <w:szCs w:val="24"/>
        </w:rPr>
        <w:t>ț</w:t>
      </w:r>
      <w:r w:rsidR="00E34FE2" w:rsidRPr="0016305B">
        <w:rPr>
          <w:rFonts w:ascii="Times New Roman" w:hAnsi="Times New Roman" w:cs="Times New Roman"/>
          <w:sz w:val="24"/>
          <w:szCs w:val="24"/>
        </w:rPr>
        <w:t>a</w:t>
      </w:r>
      <w:r w:rsidR="00350A29" w:rsidRPr="0016305B">
        <w:rPr>
          <w:rFonts w:ascii="Times New Roman" w:hAnsi="Times New Roman" w:cs="Times New Roman"/>
          <w:sz w:val="24"/>
          <w:szCs w:val="24"/>
        </w:rPr>
        <w:t xml:space="preserve"> este datorată</w:t>
      </w:r>
      <w:r w:rsidR="007F7862" w:rsidRPr="0016305B">
        <w:rPr>
          <w:rFonts w:ascii="Times New Roman" w:hAnsi="Times New Roman" w:cs="Times New Roman"/>
          <w:sz w:val="24"/>
          <w:szCs w:val="24"/>
        </w:rPr>
        <w:t xml:space="preserve"> de titulari </w:t>
      </w:r>
      <w:r w:rsidR="007353FC">
        <w:rPr>
          <w:rFonts w:ascii="Times New Roman" w:hAnsi="Times New Roman" w:cs="Times New Roman"/>
          <w:sz w:val="24"/>
          <w:szCs w:val="24"/>
        </w:rPr>
        <w:t>aferent perioadei de referinţă</w:t>
      </w:r>
      <w:r w:rsidR="009B6EF2" w:rsidRPr="0016305B">
        <w:rPr>
          <w:rFonts w:ascii="Times New Roman" w:hAnsi="Times New Roman" w:cs="Times New Roman"/>
          <w:sz w:val="24"/>
          <w:szCs w:val="24"/>
        </w:rPr>
        <w:t xml:space="preserve"> </w:t>
      </w:r>
      <w:r w:rsidR="00350A29" w:rsidRPr="0016305B">
        <w:rPr>
          <w:rFonts w:ascii="Times New Roman" w:hAnsi="Times New Roman" w:cs="Times New Roman"/>
          <w:sz w:val="24"/>
          <w:szCs w:val="24"/>
        </w:rPr>
        <w:t>începând cu data convenită în contractul de concesiune ş</w:t>
      </w:r>
      <w:r w:rsidR="007F7862" w:rsidRPr="0016305B">
        <w:rPr>
          <w:rFonts w:ascii="Times New Roman" w:hAnsi="Times New Roman" w:cs="Times New Roman"/>
          <w:sz w:val="24"/>
          <w:szCs w:val="24"/>
        </w:rPr>
        <w:t xml:space="preserve">i este </w:t>
      </w:r>
      <w:r w:rsidR="00E34FE2" w:rsidRPr="0016305B">
        <w:rPr>
          <w:rFonts w:ascii="Times New Roman" w:hAnsi="Times New Roman" w:cs="Times New Roman"/>
          <w:sz w:val="24"/>
          <w:szCs w:val="24"/>
        </w:rPr>
        <w:t>plătibilă</w:t>
      </w:r>
      <w:r w:rsidR="007F7862" w:rsidRPr="0016305B">
        <w:rPr>
          <w:rFonts w:ascii="Times New Roman" w:hAnsi="Times New Roman" w:cs="Times New Roman"/>
          <w:sz w:val="24"/>
          <w:szCs w:val="24"/>
        </w:rPr>
        <w:t xml:space="preserve"> lunar,</w:t>
      </w:r>
      <w:r w:rsidR="00E34FE2" w:rsidRPr="0016305B">
        <w:rPr>
          <w:rFonts w:ascii="Times New Roman" w:hAnsi="Times New Roman" w:cs="Times New Roman"/>
          <w:sz w:val="24"/>
          <w:szCs w:val="24"/>
        </w:rPr>
        <w:t xml:space="preserve"> cu scadenţă</w:t>
      </w:r>
      <w:r w:rsidR="007F7862" w:rsidRPr="0016305B">
        <w:rPr>
          <w:rFonts w:ascii="Times New Roman" w:hAnsi="Times New Roman" w:cs="Times New Roman"/>
          <w:sz w:val="24"/>
          <w:szCs w:val="24"/>
        </w:rPr>
        <w:t xml:space="preserve"> la data de 25 a lunii urm</w:t>
      </w:r>
      <w:r w:rsidR="005A26AB" w:rsidRPr="0016305B">
        <w:rPr>
          <w:rFonts w:ascii="Times New Roman" w:hAnsi="Times New Roman" w:cs="Times New Roman"/>
          <w:sz w:val="24"/>
          <w:szCs w:val="24"/>
        </w:rPr>
        <w:t>ă</w:t>
      </w:r>
      <w:r w:rsidR="007F7862" w:rsidRPr="0016305B">
        <w:rPr>
          <w:rFonts w:ascii="Times New Roman" w:hAnsi="Times New Roman" w:cs="Times New Roman"/>
          <w:sz w:val="24"/>
          <w:szCs w:val="24"/>
        </w:rPr>
        <w:t>toare.</w:t>
      </w:r>
    </w:p>
    <w:p w:rsidR="003C0FB9" w:rsidRPr="0016305B" w:rsidRDefault="00E34FE2"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 xml:space="preserve"> </w:t>
      </w:r>
      <w:r w:rsidR="008E2F19" w:rsidRPr="0016305B">
        <w:rPr>
          <w:rFonts w:ascii="Times New Roman" w:hAnsi="Times New Roman" w:cs="Times New Roman"/>
          <w:sz w:val="24"/>
          <w:szCs w:val="24"/>
        </w:rPr>
        <w:t>(2) Pentru neplata în termen a redeven</w:t>
      </w:r>
      <w:r w:rsidR="0096339D" w:rsidRPr="0016305B">
        <w:rPr>
          <w:rFonts w:ascii="Times New Roman" w:hAnsi="Times New Roman" w:cs="Times New Roman"/>
          <w:sz w:val="24"/>
          <w:szCs w:val="24"/>
        </w:rPr>
        <w:t>ţ</w:t>
      </w:r>
      <w:r w:rsidR="008E2F19" w:rsidRPr="0016305B">
        <w:rPr>
          <w:rFonts w:ascii="Times New Roman" w:hAnsi="Times New Roman" w:cs="Times New Roman"/>
          <w:sz w:val="24"/>
          <w:szCs w:val="24"/>
        </w:rPr>
        <w:t xml:space="preserve">ei se datorează majorări de întârziere </w:t>
      </w:r>
      <w:r w:rsidR="0096339D" w:rsidRPr="0016305B">
        <w:rPr>
          <w:rFonts w:ascii="Times New Roman" w:hAnsi="Times New Roman" w:cs="Times New Roman"/>
          <w:sz w:val="24"/>
          <w:szCs w:val="24"/>
        </w:rPr>
        <w:t>ş</w:t>
      </w:r>
      <w:r w:rsidR="008E2F19" w:rsidRPr="0016305B">
        <w:rPr>
          <w:rFonts w:ascii="Times New Roman" w:hAnsi="Times New Roman" w:cs="Times New Roman"/>
          <w:sz w:val="24"/>
          <w:szCs w:val="24"/>
        </w:rPr>
        <w:t>i penalită</w:t>
      </w:r>
      <w:r w:rsidR="0096339D" w:rsidRPr="0016305B">
        <w:rPr>
          <w:rFonts w:ascii="Times New Roman" w:hAnsi="Times New Roman" w:cs="Times New Roman"/>
          <w:sz w:val="24"/>
          <w:szCs w:val="24"/>
        </w:rPr>
        <w:t>ţ</w:t>
      </w:r>
      <w:r w:rsidR="008E2F19" w:rsidRPr="0016305B">
        <w:rPr>
          <w:rFonts w:ascii="Times New Roman" w:hAnsi="Times New Roman" w:cs="Times New Roman"/>
          <w:sz w:val="24"/>
          <w:szCs w:val="24"/>
        </w:rPr>
        <w:t>i de întârziere, conform legisla</w:t>
      </w:r>
      <w:r w:rsidR="0096339D" w:rsidRPr="0016305B">
        <w:rPr>
          <w:rFonts w:ascii="Times New Roman" w:hAnsi="Times New Roman" w:cs="Times New Roman"/>
          <w:sz w:val="24"/>
          <w:szCs w:val="24"/>
        </w:rPr>
        <w:t>ţ</w:t>
      </w:r>
      <w:r w:rsidR="008E2F19" w:rsidRPr="0016305B">
        <w:rPr>
          <w:rFonts w:ascii="Times New Roman" w:hAnsi="Times New Roman" w:cs="Times New Roman"/>
          <w:sz w:val="24"/>
          <w:szCs w:val="24"/>
        </w:rPr>
        <w:t>iei fiscale în vigoare, după caz.</w:t>
      </w:r>
    </w:p>
    <w:p w:rsidR="007641F0" w:rsidRPr="0016305B" w:rsidRDefault="007641F0"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w:t>
      </w:r>
      <w:r w:rsidR="008E2F19" w:rsidRPr="0016305B">
        <w:rPr>
          <w:rFonts w:ascii="Times New Roman" w:hAnsi="Times New Roman" w:cs="Times New Roman"/>
          <w:sz w:val="24"/>
          <w:szCs w:val="24"/>
        </w:rPr>
        <w:t>3</w:t>
      </w:r>
      <w:r w:rsidR="00CF1BE0" w:rsidRPr="0016305B">
        <w:rPr>
          <w:rFonts w:ascii="Times New Roman" w:hAnsi="Times New Roman" w:cs="Times New Roman"/>
          <w:sz w:val="24"/>
          <w:szCs w:val="24"/>
        </w:rPr>
        <w:t>)</w:t>
      </w:r>
      <w:r w:rsidRPr="0016305B">
        <w:rPr>
          <w:rFonts w:ascii="Times New Roman" w:hAnsi="Times New Roman" w:cs="Times New Roman"/>
          <w:sz w:val="24"/>
          <w:szCs w:val="24"/>
        </w:rPr>
        <w:t xml:space="preserve"> Autoritatea competentă </w:t>
      </w:r>
      <w:r w:rsidR="00757A4C">
        <w:rPr>
          <w:rFonts w:ascii="Times New Roman" w:hAnsi="Times New Roman" w:cs="Times New Roman"/>
          <w:sz w:val="24"/>
          <w:szCs w:val="24"/>
        </w:rPr>
        <w:t>este obligată să rezilieze</w:t>
      </w:r>
      <w:r w:rsidR="001F14A7">
        <w:rPr>
          <w:rFonts w:ascii="Times New Roman" w:hAnsi="Times New Roman" w:cs="Times New Roman"/>
          <w:sz w:val="24"/>
          <w:szCs w:val="24"/>
        </w:rPr>
        <w:t xml:space="preserve"> de îndată</w:t>
      </w:r>
      <w:r w:rsidRPr="0016305B">
        <w:rPr>
          <w:rFonts w:ascii="Times New Roman" w:hAnsi="Times New Roman" w:cs="Times New Roman"/>
          <w:sz w:val="24"/>
          <w:szCs w:val="24"/>
        </w:rPr>
        <w:t xml:space="preserve"> concesiunea </w:t>
      </w:r>
      <w:r w:rsidR="00D35105">
        <w:rPr>
          <w:rFonts w:ascii="Times New Roman" w:hAnsi="Times New Roman" w:cs="Times New Roman"/>
          <w:sz w:val="24"/>
          <w:szCs w:val="24"/>
        </w:rPr>
        <w:t>da</w:t>
      </w:r>
      <w:r w:rsidR="00350A29" w:rsidRPr="0016305B">
        <w:rPr>
          <w:rFonts w:ascii="Times New Roman" w:hAnsi="Times New Roman" w:cs="Times New Roman"/>
          <w:sz w:val="24"/>
          <w:szCs w:val="24"/>
        </w:rPr>
        <w:t xml:space="preserve">că titularul </w:t>
      </w:r>
      <w:r w:rsidRPr="0016305B">
        <w:rPr>
          <w:rFonts w:ascii="Times New Roman" w:hAnsi="Times New Roman" w:cs="Times New Roman"/>
          <w:sz w:val="24"/>
          <w:szCs w:val="24"/>
        </w:rPr>
        <w:t>nu achită în termen de 6 luni</w:t>
      </w:r>
      <w:r w:rsidR="00CD0680">
        <w:rPr>
          <w:rFonts w:ascii="Times New Roman" w:hAnsi="Times New Roman" w:cs="Times New Roman"/>
          <w:sz w:val="24"/>
          <w:szCs w:val="24"/>
        </w:rPr>
        <w:t>,</w:t>
      </w:r>
      <w:r w:rsidRPr="0016305B">
        <w:rPr>
          <w:rFonts w:ascii="Times New Roman" w:hAnsi="Times New Roman" w:cs="Times New Roman"/>
          <w:sz w:val="24"/>
          <w:szCs w:val="24"/>
        </w:rPr>
        <w:t xml:space="preserve"> de la data scadentă</w:t>
      </w:r>
      <w:r w:rsidR="00CD0680">
        <w:rPr>
          <w:rFonts w:ascii="Times New Roman" w:hAnsi="Times New Roman" w:cs="Times New Roman"/>
          <w:sz w:val="24"/>
          <w:szCs w:val="24"/>
        </w:rPr>
        <w:t>,</w:t>
      </w:r>
      <w:r w:rsidRPr="0016305B">
        <w:rPr>
          <w:rFonts w:ascii="Times New Roman" w:hAnsi="Times New Roman" w:cs="Times New Roman"/>
          <w:sz w:val="24"/>
          <w:szCs w:val="24"/>
        </w:rPr>
        <w:t xml:space="preserve"> redeven</w:t>
      </w:r>
      <w:r w:rsidR="0096339D" w:rsidRPr="0016305B">
        <w:rPr>
          <w:rFonts w:ascii="Times New Roman" w:hAnsi="Times New Roman" w:cs="Times New Roman"/>
          <w:sz w:val="24"/>
          <w:szCs w:val="24"/>
        </w:rPr>
        <w:t>ţ</w:t>
      </w:r>
      <w:r w:rsidR="009E7614" w:rsidRPr="0016305B">
        <w:rPr>
          <w:rFonts w:ascii="Times New Roman" w:hAnsi="Times New Roman" w:cs="Times New Roman"/>
          <w:sz w:val="24"/>
          <w:szCs w:val="24"/>
        </w:rPr>
        <w:t>a datorată statului.</w:t>
      </w:r>
    </w:p>
    <w:p w:rsidR="00350A29" w:rsidRPr="0016305B" w:rsidRDefault="00350A29" w:rsidP="006943C4">
      <w:pPr>
        <w:spacing w:after="0" w:line="240" w:lineRule="auto"/>
        <w:jc w:val="both"/>
        <w:rPr>
          <w:rFonts w:ascii="Times New Roman" w:hAnsi="Times New Roman" w:cs="Times New Roman"/>
          <w:sz w:val="24"/>
          <w:szCs w:val="24"/>
        </w:rPr>
      </w:pPr>
    </w:p>
    <w:p w:rsidR="003625FB" w:rsidRPr="0016305B" w:rsidRDefault="003625FB"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Excepţii de la obligaţia de plată a redevenţei</w:t>
      </w:r>
      <w:r w:rsidR="00E53C44" w:rsidRPr="0016305B">
        <w:rPr>
          <w:rFonts w:ascii="Times New Roman" w:hAnsi="Times New Roman" w:cs="Times New Roman"/>
          <w:sz w:val="24"/>
          <w:szCs w:val="24"/>
        </w:rPr>
        <w:t xml:space="preserve"> </w:t>
      </w:r>
      <w:r w:rsidR="00E53C44" w:rsidRPr="0016305B">
        <w:rPr>
          <w:rFonts w:ascii="Times New Roman" w:hAnsi="Times New Roman" w:cs="Times New Roman"/>
          <w:b/>
          <w:sz w:val="24"/>
          <w:szCs w:val="24"/>
        </w:rPr>
        <w:t>la bugetul de stat</w:t>
      </w:r>
    </w:p>
    <w:p w:rsidR="00CF1BE0" w:rsidRPr="006106D3" w:rsidRDefault="003625FB" w:rsidP="006106D3">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 xml:space="preserve">Art. </w:t>
      </w:r>
      <w:r w:rsidR="00DD0A9B" w:rsidRPr="0016305B">
        <w:rPr>
          <w:rFonts w:ascii="Times New Roman" w:hAnsi="Times New Roman" w:cs="Times New Roman"/>
          <w:b/>
          <w:sz w:val="24"/>
          <w:szCs w:val="24"/>
        </w:rPr>
        <w:t>6</w:t>
      </w:r>
      <w:r w:rsidRPr="0016305B">
        <w:rPr>
          <w:rFonts w:ascii="Times New Roman" w:hAnsi="Times New Roman" w:cs="Times New Roman"/>
          <w:b/>
          <w:sz w:val="24"/>
          <w:szCs w:val="24"/>
        </w:rPr>
        <w:t xml:space="preserve"> </w:t>
      </w:r>
      <w:r w:rsidRPr="0016305B">
        <w:rPr>
          <w:rFonts w:ascii="Times New Roman" w:hAnsi="Times New Roman" w:cs="Times New Roman"/>
          <w:sz w:val="24"/>
          <w:szCs w:val="24"/>
        </w:rPr>
        <w:t>- (1)</w:t>
      </w:r>
      <w:r w:rsidRPr="0016305B">
        <w:rPr>
          <w:rFonts w:ascii="Times New Roman" w:hAnsi="Times New Roman" w:cs="Times New Roman"/>
          <w:b/>
          <w:sz w:val="24"/>
          <w:szCs w:val="24"/>
        </w:rPr>
        <w:t xml:space="preserve"> </w:t>
      </w:r>
      <w:r w:rsidRPr="0016305B">
        <w:rPr>
          <w:rFonts w:ascii="Times New Roman" w:hAnsi="Times New Roman" w:cs="Times New Roman"/>
          <w:sz w:val="24"/>
          <w:szCs w:val="24"/>
        </w:rPr>
        <w:t xml:space="preserve">Gazele </w:t>
      </w:r>
      <w:r w:rsidR="00434252" w:rsidRPr="0016305B">
        <w:rPr>
          <w:rFonts w:ascii="Times New Roman" w:hAnsi="Times New Roman" w:cs="Times New Roman"/>
          <w:sz w:val="24"/>
          <w:szCs w:val="24"/>
        </w:rPr>
        <w:t xml:space="preserve">naturale </w:t>
      </w:r>
      <w:r w:rsidRPr="0016305B">
        <w:rPr>
          <w:rFonts w:ascii="Times New Roman" w:hAnsi="Times New Roman" w:cs="Times New Roman"/>
          <w:sz w:val="24"/>
          <w:szCs w:val="24"/>
        </w:rPr>
        <w:t>extrase d</w:t>
      </w:r>
      <w:r w:rsidR="00F4565B" w:rsidRPr="0016305B">
        <w:rPr>
          <w:rFonts w:ascii="Times New Roman" w:hAnsi="Times New Roman" w:cs="Times New Roman"/>
          <w:sz w:val="24"/>
          <w:szCs w:val="24"/>
        </w:rPr>
        <w:t>in sonde concomitent cu ţiţeiul</w:t>
      </w:r>
      <w:r w:rsidRPr="0016305B">
        <w:rPr>
          <w:rFonts w:ascii="Times New Roman" w:hAnsi="Times New Roman" w:cs="Times New Roman"/>
          <w:sz w:val="24"/>
          <w:szCs w:val="24"/>
        </w:rPr>
        <w:t xml:space="preserve"> care sunt neutilizate şi nevalorificate de cătr</w:t>
      </w:r>
      <w:r w:rsidR="00F4565B" w:rsidRPr="0016305B">
        <w:rPr>
          <w:rFonts w:ascii="Times New Roman" w:hAnsi="Times New Roman" w:cs="Times New Roman"/>
          <w:sz w:val="24"/>
          <w:szCs w:val="24"/>
        </w:rPr>
        <w:t>e titularul acordului petrolier</w:t>
      </w:r>
      <w:r w:rsidRPr="0016305B">
        <w:rPr>
          <w:rFonts w:ascii="Times New Roman" w:hAnsi="Times New Roman" w:cs="Times New Roman"/>
          <w:sz w:val="24"/>
          <w:szCs w:val="24"/>
        </w:rPr>
        <w:t xml:space="preserve"> se </w:t>
      </w:r>
      <w:r w:rsidR="007E1A40">
        <w:rPr>
          <w:rFonts w:ascii="Times New Roman" w:hAnsi="Times New Roman" w:cs="Times New Roman"/>
          <w:sz w:val="24"/>
          <w:szCs w:val="24"/>
        </w:rPr>
        <w:t>pun la dispoziţia</w:t>
      </w:r>
      <w:r w:rsidRPr="0016305B">
        <w:rPr>
          <w:rFonts w:ascii="Times New Roman" w:hAnsi="Times New Roman" w:cs="Times New Roman"/>
          <w:sz w:val="24"/>
          <w:szCs w:val="24"/>
        </w:rPr>
        <w:t xml:space="preserve"> autorităţii competente spre valorificare, fără plată şi libere de sarcini, iar titularul este scutit de la plata redevenţei petroliere</w:t>
      </w:r>
      <w:r w:rsidR="00A24100">
        <w:rPr>
          <w:rFonts w:ascii="Times New Roman" w:hAnsi="Times New Roman" w:cs="Times New Roman"/>
          <w:sz w:val="24"/>
          <w:szCs w:val="24"/>
        </w:rPr>
        <w:t xml:space="preserve"> pentru acestea</w:t>
      </w:r>
      <w:r w:rsidRPr="0016305B">
        <w:rPr>
          <w:rFonts w:ascii="Times New Roman" w:hAnsi="Times New Roman" w:cs="Times New Roman"/>
          <w:sz w:val="24"/>
          <w:szCs w:val="24"/>
        </w:rPr>
        <w:t>.</w:t>
      </w:r>
    </w:p>
    <w:p w:rsidR="005A0140" w:rsidRPr="0016305B" w:rsidRDefault="00F16E7F" w:rsidP="006943C4">
      <w:pPr>
        <w:pStyle w:val="ListParagraph"/>
        <w:tabs>
          <w:tab w:val="left" w:pos="426"/>
        </w:tabs>
        <w:spacing w:after="0" w:line="240" w:lineRule="auto"/>
        <w:ind w:left="0"/>
        <w:jc w:val="both"/>
        <w:rPr>
          <w:rFonts w:ascii="Times New Roman" w:hAnsi="Times New Roman" w:cs="Times New Roman"/>
          <w:sz w:val="24"/>
          <w:szCs w:val="24"/>
        </w:rPr>
      </w:pPr>
      <w:r w:rsidRPr="0016305B">
        <w:rPr>
          <w:rFonts w:ascii="Times New Roman" w:hAnsi="Times New Roman" w:cs="Times New Roman"/>
          <w:sz w:val="24"/>
          <w:szCs w:val="24"/>
        </w:rPr>
        <w:t xml:space="preserve">(2) </w:t>
      </w:r>
      <w:r w:rsidR="004112D4" w:rsidRPr="0016305B">
        <w:rPr>
          <w:rFonts w:ascii="Times New Roman" w:hAnsi="Times New Roman" w:cs="Times New Roman"/>
          <w:sz w:val="24"/>
          <w:szCs w:val="24"/>
        </w:rPr>
        <w:t xml:space="preserve">Pentru cantităţile de gaze naturale destinate constituirii stocului minim de siguranţă, provenite din import, care se regăsesc în depozite de înmagazinare </w:t>
      </w:r>
      <w:r w:rsidR="003561E2" w:rsidRPr="0016305B">
        <w:rPr>
          <w:rFonts w:ascii="Times New Roman" w:hAnsi="Times New Roman" w:cs="Times New Roman"/>
          <w:sz w:val="24"/>
          <w:szCs w:val="24"/>
        </w:rPr>
        <w:t>ş</w:t>
      </w:r>
      <w:r w:rsidR="004112D4" w:rsidRPr="0016305B">
        <w:rPr>
          <w:rFonts w:ascii="Times New Roman" w:hAnsi="Times New Roman" w:cs="Times New Roman"/>
          <w:sz w:val="24"/>
          <w:szCs w:val="24"/>
        </w:rPr>
        <w:t>i pentru gazele naturale</w:t>
      </w:r>
      <w:r w:rsidR="004112D4" w:rsidRPr="0016305B">
        <w:rPr>
          <w:rFonts w:ascii="Times New Roman" w:hAnsi="Times New Roman" w:cs="Times New Roman"/>
          <w:b/>
          <w:sz w:val="24"/>
          <w:szCs w:val="24"/>
        </w:rPr>
        <w:t xml:space="preserve"> </w:t>
      </w:r>
      <w:r w:rsidR="004112D4" w:rsidRPr="0016305B">
        <w:rPr>
          <w:rFonts w:ascii="Times New Roman" w:hAnsi="Times New Roman" w:cs="Times New Roman"/>
          <w:sz w:val="24"/>
          <w:szCs w:val="24"/>
        </w:rPr>
        <w:t>reinjectate în zăcământ în scop tehnologic, titularul acordului petrolier nu datorează redevenţă petrolieră.</w:t>
      </w:r>
    </w:p>
    <w:p w:rsidR="005A0140" w:rsidRPr="0016305B" w:rsidRDefault="005A0140" w:rsidP="006943C4">
      <w:pPr>
        <w:pStyle w:val="ListParagraph"/>
        <w:tabs>
          <w:tab w:val="left" w:pos="426"/>
        </w:tabs>
        <w:spacing w:after="0" w:line="240" w:lineRule="auto"/>
        <w:ind w:left="0"/>
        <w:jc w:val="both"/>
        <w:rPr>
          <w:rFonts w:ascii="Times New Roman" w:hAnsi="Times New Roman" w:cs="Times New Roman"/>
          <w:sz w:val="24"/>
          <w:szCs w:val="24"/>
        </w:rPr>
      </w:pPr>
      <w:r w:rsidRPr="0016305B">
        <w:rPr>
          <w:rFonts w:ascii="Times New Roman" w:hAnsi="Times New Roman" w:cs="Times New Roman"/>
          <w:sz w:val="24"/>
          <w:szCs w:val="24"/>
        </w:rPr>
        <w:t>(</w:t>
      </w:r>
      <w:r w:rsidR="007F43AD" w:rsidRPr="0016305B">
        <w:rPr>
          <w:rFonts w:ascii="Times New Roman" w:hAnsi="Times New Roman" w:cs="Times New Roman"/>
          <w:sz w:val="24"/>
          <w:szCs w:val="24"/>
        </w:rPr>
        <w:t>3</w:t>
      </w:r>
      <w:r w:rsidRPr="0016305B">
        <w:rPr>
          <w:rFonts w:ascii="Times New Roman" w:hAnsi="Times New Roman" w:cs="Times New Roman"/>
          <w:sz w:val="24"/>
          <w:szCs w:val="24"/>
        </w:rPr>
        <w:t>) Pentru cantită</w:t>
      </w:r>
      <w:r w:rsidRPr="0016305B">
        <w:rPr>
          <w:rFonts w:ascii="Cambria Math" w:hAnsi="Cambria Math" w:cs="Cambria Math"/>
          <w:sz w:val="24"/>
          <w:szCs w:val="24"/>
        </w:rPr>
        <w:t>ț</w:t>
      </w:r>
      <w:r w:rsidRPr="0016305B">
        <w:rPr>
          <w:rFonts w:ascii="Times New Roman" w:hAnsi="Times New Roman" w:cs="Times New Roman"/>
          <w:sz w:val="24"/>
          <w:szCs w:val="24"/>
        </w:rPr>
        <w:t>ile de petrol destinate constituirii stocului minim de siguran</w:t>
      </w:r>
      <w:r w:rsidRPr="0016305B">
        <w:rPr>
          <w:rFonts w:ascii="Cambria Math" w:hAnsi="Cambria Math" w:cs="Cambria Math"/>
          <w:sz w:val="24"/>
          <w:szCs w:val="24"/>
        </w:rPr>
        <w:t>ț</w:t>
      </w:r>
      <w:r w:rsidRPr="0016305B">
        <w:rPr>
          <w:rFonts w:ascii="Times New Roman" w:hAnsi="Times New Roman" w:cs="Times New Roman"/>
          <w:sz w:val="24"/>
          <w:szCs w:val="24"/>
        </w:rPr>
        <w:t>ă nu se datorează redeven</w:t>
      </w:r>
      <w:r w:rsidRPr="0016305B">
        <w:rPr>
          <w:rFonts w:ascii="Cambria Math" w:hAnsi="Cambria Math" w:cs="Cambria Math"/>
          <w:sz w:val="24"/>
          <w:szCs w:val="24"/>
        </w:rPr>
        <w:t>ț</w:t>
      </w:r>
      <w:r w:rsidRPr="0016305B">
        <w:rPr>
          <w:rFonts w:ascii="Times New Roman" w:hAnsi="Times New Roman" w:cs="Times New Roman"/>
          <w:sz w:val="24"/>
          <w:szCs w:val="24"/>
        </w:rPr>
        <w:t>ă</w:t>
      </w:r>
      <w:r w:rsidR="00E53C44" w:rsidRPr="0016305B">
        <w:rPr>
          <w:rFonts w:ascii="Times New Roman" w:hAnsi="Times New Roman" w:cs="Times New Roman"/>
          <w:sz w:val="24"/>
          <w:szCs w:val="24"/>
        </w:rPr>
        <w:t xml:space="preserve"> petrolieră</w:t>
      </w:r>
      <w:r w:rsidRPr="0016305B">
        <w:rPr>
          <w:rFonts w:ascii="Times New Roman" w:hAnsi="Times New Roman" w:cs="Times New Roman"/>
          <w:sz w:val="24"/>
          <w:szCs w:val="24"/>
        </w:rPr>
        <w:t>.</w:t>
      </w:r>
    </w:p>
    <w:p w:rsidR="00CF1BE0" w:rsidRPr="0016305B" w:rsidRDefault="00CF1BE0" w:rsidP="006943C4">
      <w:pPr>
        <w:pStyle w:val="ListParagraph"/>
        <w:tabs>
          <w:tab w:val="left" w:pos="426"/>
        </w:tabs>
        <w:spacing w:after="0" w:line="240" w:lineRule="auto"/>
        <w:ind w:left="0"/>
        <w:jc w:val="both"/>
        <w:rPr>
          <w:rFonts w:ascii="Times New Roman" w:hAnsi="Times New Roman" w:cs="Times New Roman"/>
          <w:sz w:val="24"/>
          <w:szCs w:val="24"/>
        </w:rPr>
      </w:pPr>
    </w:p>
    <w:p w:rsidR="003625FB" w:rsidRPr="0016305B" w:rsidRDefault="003625FB"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 xml:space="preserve">Declararea redevenţei. Competenţa verificării datelor şi informaţiilor. </w:t>
      </w:r>
    </w:p>
    <w:p w:rsidR="001D060C" w:rsidRPr="0016305B" w:rsidRDefault="003625FB" w:rsidP="006943C4">
      <w:pPr>
        <w:spacing w:after="0" w:line="240" w:lineRule="auto"/>
        <w:jc w:val="both"/>
        <w:rPr>
          <w:rFonts w:ascii="Times New Roman" w:hAnsi="Times New Roman" w:cs="Times New Roman"/>
          <w:b/>
          <w:strike/>
          <w:sz w:val="24"/>
          <w:szCs w:val="24"/>
        </w:rPr>
      </w:pPr>
      <w:r w:rsidRPr="0016305B">
        <w:rPr>
          <w:rFonts w:ascii="Times New Roman" w:hAnsi="Times New Roman" w:cs="Times New Roman"/>
          <w:b/>
          <w:sz w:val="24"/>
          <w:szCs w:val="24"/>
        </w:rPr>
        <w:lastRenderedPageBreak/>
        <w:t xml:space="preserve">Art. </w:t>
      </w:r>
      <w:r w:rsidR="00DD0A9B" w:rsidRPr="0016305B">
        <w:rPr>
          <w:rFonts w:ascii="Times New Roman" w:hAnsi="Times New Roman" w:cs="Times New Roman"/>
          <w:b/>
          <w:sz w:val="24"/>
          <w:szCs w:val="24"/>
        </w:rPr>
        <w:t>7</w:t>
      </w:r>
      <w:r w:rsidR="00786E29" w:rsidRPr="0016305B">
        <w:rPr>
          <w:rFonts w:ascii="Times New Roman" w:hAnsi="Times New Roman" w:cs="Times New Roman"/>
          <w:b/>
          <w:sz w:val="24"/>
          <w:szCs w:val="24"/>
        </w:rPr>
        <w:t xml:space="preserve"> </w:t>
      </w:r>
      <w:r w:rsidR="00BE7392" w:rsidRPr="0016305B">
        <w:rPr>
          <w:rFonts w:ascii="Times New Roman" w:hAnsi="Times New Roman" w:cs="Times New Roman"/>
          <w:sz w:val="24"/>
          <w:szCs w:val="24"/>
        </w:rPr>
        <w:t>-</w:t>
      </w:r>
      <w:r w:rsidR="00786E29" w:rsidRPr="0016305B">
        <w:rPr>
          <w:rFonts w:ascii="Times New Roman" w:hAnsi="Times New Roman" w:cs="Times New Roman"/>
          <w:sz w:val="24"/>
          <w:szCs w:val="24"/>
        </w:rPr>
        <w:t xml:space="preserve"> </w:t>
      </w:r>
      <w:r w:rsidR="004C6B1A" w:rsidRPr="0016305B">
        <w:rPr>
          <w:rFonts w:ascii="Times New Roman" w:hAnsi="Times New Roman" w:cs="Times New Roman"/>
          <w:sz w:val="24"/>
          <w:szCs w:val="24"/>
        </w:rPr>
        <w:t>Sumele reprezentând redevenţe</w:t>
      </w:r>
      <w:r w:rsidR="00786E29" w:rsidRPr="0016305B">
        <w:rPr>
          <w:rFonts w:ascii="Times New Roman" w:hAnsi="Times New Roman" w:cs="Times New Roman"/>
          <w:sz w:val="24"/>
          <w:szCs w:val="24"/>
        </w:rPr>
        <w:t xml:space="preserve"> se declară conform prevederilor legale de către titular</w:t>
      </w:r>
      <w:r w:rsidR="004C6B1A" w:rsidRPr="0016305B">
        <w:rPr>
          <w:rFonts w:ascii="Times New Roman" w:hAnsi="Times New Roman" w:cs="Times New Roman"/>
          <w:sz w:val="24"/>
          <w:szCs w:val="24"/>
        </w:rPr>
        <w:t>i</w:t>
      </w:r>
      <w:r w:rsidR="00786E29" w:rsidRPr="0016305B">
        <w:rPr>
          <w:rFonts w:ascii="Times New Roman" w:hAnsi="Times New Roman" w:cs="Times New Roman"/>
          <w:sz w:val="24"/>
          <w:szCs w:val="24"/>
        </w:rPr>
        <w:t xml:space="preserve"> până la termenul prevăzut la </w:t>
      </w:r>
      <w:r w:rsidR="000478ED" w:rsidRPr="0016305B">
        <w:rPr>
          <w:rFonts w:ascii="Times New Roman" w:hAnsi="Times New Roman" w:cs="Times New Roman"/>
          <w:b/>
          <w:sz w:val="24"/>
          <w:szCs w:val="24"/>
        </w:rPr>
        <w:t>A</w:t>
      </w:r>
      <w:r w:rsidR="00786E29" w:rsidRPr="0016305B">
        <w:rPr>
          <w:rFonts w:ascii="Times New Roman" w:hAnsi="Times New Roman" w:cs="Times New Roman"/>
          <w:b/>
          <w:sz w:val="24"/>
          <w:szCs w:val="24"/>
        </w:rPr>
        <w:t xml:space="preserve">rt. </w:t>
      </w:r>
      <w:r w:rsidR="00DD0A9B" w:rsidRPr="0016305B">
        <w:rPr>
          <w:rFonts w:ascii="Times New Roman" w:hAnsi="Times New Roman" w:cs="Times New Roman"/>
          <w:b/>
          <w:sz w:val="24"/>
          <w:szCs w:val="24"/>
        </w:rPr>
        <w:t>5</w:t>
      </w:r>
      <w:r w:rsidR="00786E29" w:rsidRPr="0016305B">
        <w:rPr>
          <w:rFonts w:ascii="Times New Roman" w:hAnsi="Times New Roman" w:cs="Times New Roman"/>
          <w:sz w:val="24"/>
          <w:szCs w:val="24"/>
        </w:rPr>
        <w:t>.</w:t>
      </w:r>
    </w:p>
    <w:p w:rsidR="00CF1BE0" w:rsidRPr="0016305B" w:rsidRDefault="00CF1BE0" w:rsidP="006943C4">
      <w:pPr>
        <w:spacing w:after="0" w:line="240" w:lineRule="auto"/>
        <w:jc w:val="both"/>
        <w:rPr>
          <w:rFonts w:ascii="Times New Roman" w:hAnsi="Times New Roman" w:cs="Times New Roman"/>
          <w:b/>
          <w:sz w:val="24"/>
          <w:szCs w:val="24"/>
        </w:rPr>
      </w:pPr>
    </w:p>
    <w:p w:rsidR="00CF1BE0" w:rsidRPr="006106D3" w:rsidRDefault="00FF6CE0" w:rsidP="006106D3">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 xml:space="preserve">Art. </w:t>
      </w:r>
      <w:r w:rsidR="00DD0A9B" w:rsidRPr="0016305B">
        <w:rPr>
          <w:rFonts w:ascii="Times New Roman" w:hAnsi="Times New Roman" w:cs="Times New Roman"/>
          <w:b/>
          <w:sz w:val="24"/>
          <w:szCs w:val="24"/>
        </w:rPr>
        <w:t>8</w:t>
      </w:r>
      <w:r w:rsidRPr="0016305B">
        <w:rPr>
          <w:rFonts w:ascii="Times New Roman" w:hAnsi="Times New Roman" w:cs="Times New Roman"/>
          <w:b/>
          <w:sz w:val="24"/>
          <w:szCs w:val="24"/>
        </w:rPr>
        <w:t xml:space="preserve"> </w:t>
      </w:r>
      <w:r w:rsidRPr="0016305B">
        <w:rPr>
          <w:rFonts w:ascii="Times New Roman" w:hAnsi="Times New Roman" w:cs="Times New Roman"/>
          <w:sz w:val="24"/>
          <w:szCs w:val="24"/>
        </w:rPr>
        <w:t xml:space="preserve">- </w:t>
      </w:r>
      <w:r w:rsidR="001D060C" w:rsidRPr="0016305B">
        <w:rPr>
          <w:rFonts w:ascii="Times New Roman" w:hAnsi="Times New Roman" w:cs="Times New Roman"/>
          <w:sz w:val="24"/>
          <w:szCs w:val="24"/>
        </w:rPr>
        <w:t>(</w:t>
      </w:r>
      <w:r w:rsidRPr="0016305B">
        <w:rPr>
          <w:rFonts w:ascii="Times New Roman" w:hAnsi="Times New Roman" w:cs="Times New Roman"/>
          <w:sz w:val="24"/>
          <w:szCs w:val="24"/>
        </w:rPr>
        <w:t>1</w:t>
      </w:r>
      <w:r w:rsidR="001D060C" w:rsidRPr="0016305B">
        <w:rPr>
          <w:rFonts w:ascii="Times New Roman" w:hAnsi="Times New Roman" w:cs="Times New Roman"/>
          <w:sz w:val="24"/>
          <w:szCs w:val="24"/>
        </w:rPr>
        <w:t>)</w:t>
      </w:r>
      <w:r w:rsidR="009028D1" w:rsidRPr="0016305B">
        <w:rPr>
          <w:rFonts w:ascii="Times New Roman" w:hAnsi="Times New Roman" w:cs="Times New Roman"/>
          <w:sz w:val="24"/>
          <w:szCs w:val="24"/>
        </w:rPr>
        <w:t xml:space="preserve"> </w:t>
      </w:r>
      <w:r w:rsidR="003625FB" w:rsidRPr="0016305B">
        <w:rPr>
          <w:rFonts w:ascii="Times New Roman" w:hAnsi="Times New Roman" w:cs="Times New Roman"/>
          <w:sz w:val="24"/>
          <w:szCs w:val="24"/>
        </w:rPr>
        <w:t>Verificarea exactităţii datelor şi informaţiilor pe baza cărora se calculează redeve</w:t>
      </w:r>
      <w:r w:rsidR="00092E1E" w:rsidRPr="0016305B">
        <w:rPr>
          <w:rFonts w:ascii="Times New Roman" w:hAnsi="Times New Roman" w:cs="Times New Roman"/>
          <w:sz w:val="24"/>
          <w:szCs w:val="24"/>
        </w:rPr>
        <w:t>n</w:t>
      </w:r>
      <w:r w:rsidR="008A49BD" w:rsidRPr="0016305B">
        <w:rPr>
          <w:rFonts w:ascii="Times New Roman" w:hAnsi="Times New Roman" w:cs="Times New Roman"/>
          <w:sz w:val="24"/>
          <w:szCs w:val="24"/>
        </w:rPr>
        <w:t>ţa se face de către autoritatea competentă</w:t>
      </w:r>
      <w:r w:rsidR="00092E1E" w:rsidRPr="0016305B">
        <w:rPr>
          <w:rFonts w:ascii="Times New Roman" w:hAnsi="Times New Roman" w:cs="Times New Roman"/>
          <w:sz w:val="24"/>
          <w:szCs w:val="24"/>
        </w:rPr>
        <w:t xml:space="preserve"> </w:t>
      </w:r>
      <w:r w:rsidR="003625FB" w:rsidRPr="0016305B">
        <w:rPr>
          <w:rFonts w:ascii="Times New Roman" w:hAnsi="Times New Roman" w:cs="Times New Roman"/>
          <w:sz w:val="24"/>
          <w:szCs w:val="24"/>
        </w:rPr>
        <w:t>şi organele stat</w:t>
      </w:r>
      <w:r w:rsidR="00674A90" w:rsidRPr="0016305B">
        <w:rPr>
          <w:rFonts w:ascii="Times New Roman" w:hAnsi="Times New Roman" w:cs="Times New Roman"/>
          <w:sz w:val="24"/>
          <w:szCs w:val="24"/>
        </w:rPr>
        <w:t>ului</w:t>
      </w:r>
      <w:r w:rsidR="003625FB" w:rsidRPr="0016305B">
        <w:rPr>
          <w:rFonts w:ascii="Times New Roman" w:hAnsi="Times New Roman" w:cs="Times New Roman"/>
          <w:sz w:val="24"/>
          <w:szCs w:val="24"/>
        </w:rPr>
        <w:t xml:space="preserve"> cu atribuţii în domeniul controlului financiar, conform competenţelor legale.</w:t>
      </w:r>
    </w:p>
    <w:p w:rsidR="008A49BD" w:rsidRPr="0016305B" w:rsidRDefault="00550623" w:rsidP="006943C4">
      <w:pPr>
        <w:pStyle w:val="al"/>
        <w:spacing w:before="0" w:beforeAutospacing="0" w:after="0" w:afterAutospacing="0"/>
        <w:jc w:val="both"/>
        <w:rPr>
          <w:lang w:val="ro-RO"/>
        </w:rPr>
      </w:pPr>
      <w:r w:rsidRPr="0016305B">
        <w:rPr>
          <w:lang w:val="ro-RO"/>
        </w:rPr>
        <w:t>(</w:t>
      </w:r>
      <w:r w:rsidR="00FF6CE0" w:rsidRPr="0016305B">
        <w:rPr>
          <w:lang w:val="ro-RO"/>
        </w:rPr>
        <w:t>2</w:t>
      </w:r>
      <w:r w:rsidRPr="0016305B">
        <w:rPr>
          <w:lang w:val="ro-RO"/>
        </w:rPr>
        <w:t>) În cazul în care titularul î</w:t>
      </w:r>
      <w:r w:rsidR="0096339D" w:rsidRPr="0016305B">
        <w:rPr>
          <w:lang w:val="ro-RO"/>
        </w:rPr>
        <w:t>ş</w:t>
      </w:r>
      <w:r w:rsidRPr="0016305B">
        <w:rPr>
          <w:lang w:val="ro-RO"/>
        </w:rPr>
        <w:t>i modifică statutul prin reorganizare, obligaţia de plată a redevenţei, a</w:t>
      </w:r>
      <w:r w:rsidR="0096339D" w:rsidRPr="0016305B">
        <w:rPr>
          <w:lang w:val="ro-RO"/>
        </w:rPr>
        <w:t>ş</w:t>
      </w:r>
      <w:r w:rsidRPr="0016305B">
        <w:rPr>
          <w:lang w:val="ro-RO"/>
        </w:rPr>
        <w:t>a cum a fost stabilită, va fi transferată succesorilor legali ai titularului, cu respectarea condi</w:t>
      </w:r>
      <w:r w:rsidR="0096339D" w:rsidRPr="0016305B">
        <w:rPr>
          <w:lang w:val="ro-RO"/>
        </w:rPr>
        <w:t>ţ</w:t>
      </w:r>
      <w:r w:rsidRPr="0016305B">
        <w:rPr>
          <w:lang w:val="ro-RO"/>
        </w:rPr>
        <w:t xml:space="preserve">iilor prevăzute </w:t>
      </w:r>
      <w:r w:rsidR="00BA3D05" w:rsidRPr="0016305B">
        <w:rPr>
          <w:lang w:val="ro-RO"/>
        </w:rPr>
        <w:t>în</w:t>
      </w:r>
      <w:r w:rsidRPr="0016305B">
        <w:rPr>
          <w:lang w:val="ro-RO"/>
        </w:rPr>
        <w:t xml:space="preserve"> prezenta lege.</w:t>
      </w:r>
    </w:p>
    <w:p w:rsidR="00715A3B" w:rsidRPr="0016305B" w:rsidRDefault="00441B78" w:rsidP="006943C4">
      <w:pPr>
        <w:pStyle w:val="al"/>
        <w:spacing w:before="0" w:beforeAutospacing="0" w:after="0" w:afterAutospacing="0"/>
        <w:jc w:val="both"/>
        <w:rPr>
          <w:lang w:val="ro-RO"/>
        </w:rPr>
      </w:pPr>
      <w:r w:rsidRPr="0016305B">
        <w:rPr>
          <w:lang w:val="ro-RO"/>
        </w:rPr>
        <w:t>(</w:t>
      </w:r>
      <w:r w:rsidR="00FF6CE0" w:rsidRPr="0016305B">
        <w:rPr>
          <w:lang w:val="ro-RO"/>
        </w:rPr>
        <w:t>3</w:t>
      </w:r>
      <w:r w:rsidR="000E0381" w:rsidRPr="0016305B">
        <w:rPr>
          <w:lang w:val="ro-RO"/>
        </w:rPr>
        <w:t>)</w:t>
      </w:r>
      <w:r w:rsidRPr="0016305B">
        <w:rPr>
          <w:lang w:val="ro-RO"/>
        </w:rPr>
        <w:t xml:space="preserve"> Pentru eviden</w:t>
      </w:r>
      <w:r w:rsidR="00CB6700" w:rsidRPr="0016305B">
        <w:rPr>
          <w:lang w:val="ro-RO"/>
        </w:rPr>
        <w:t>ţ</w:t>
      </w:r>
      <w:r w:rsidRPr="0016305B">
        <w:rPr>
          <w:lang w:val="ro-RO"/>
        </w:rPr>
        <w:t xml:space="preserve">a </w:t>
      </w:r>
      <w:r w:rsidR="00CB17AF" w:rsidRPr="0016305B">
        <w:rPr>
          <w:lang w:val="ro-RO"/>
        </w:rPr>
        <w:t>ş</w:t>
      </w:r>
      <w:r w:rsidRPr="0016305B">
        <w:rPr>
          <w:lang w:val="ro-RO"/>
        </w:rPr>
        <w:t xml:space="preserve">i verificarea calculului </w:t>
      </w:r>
      <w:r w:rsidR="00B909B2" w:rsidRPr="0016305B">
        <w:rPr>
          <w:lang w:val="ro-RO"/>
        </w:rPr>
        <w:t>redeven</w:t>
      </w:r>
      <w:r w:rsidR="00B909B2" w:rsidRPr="0016305B">
        <w:rPr>
          <w:rFonts w:ascii="Cambria Math" w:hAnsi="Cambria Math" w:cs="Cambria Math"/>
          <w:lang w:val="ro-RO"/>
        </w:rPr>
        <w:t>ț</w:t>
      </w:r>
      <w:r w:rsidR="00B909B2" w:rsidRPr="0016305B">
        <w:rPr>
          <w:lang w:val="ro-RO"/>
        </w:rPr>
        <w:t>ei</w:t>
      </w:r>
      <w:r w:rsidRPr="0016305B">
        <w:rPr>
          <w:lang w:val="ro-RO"/>
        </w:rPr>
        <w:t xml:space="preserve"> titularii su</w:t>
      </w:r>
      <w:r w:rsidR="00B909B2" w:rsidRPr="0016305B">
        <w:rPr>
          <w:lang w:val="ro-RO"/>
        </w:rPr>
        <w:t>nt obliga</w:t>
      </w:r>
      <w:r w:rsidR="00B909B2" w:rsidRPr="0016305B">
        <w:rPr>
          <w:rFonts w:ascii="Cambria Math" w:hAnsi="Cambria Math" w:cs="Cambria Math"/>
          <w:lang w:val="ro-RO"/>
        </w:rPr>
        <w:t>ț</w:t>
      </w:r>
      <w:r w:rsidR="00B909B2" w:rsidRPr="0016305B">
        <w:rPr>
          <w:lang w:val="ro-RO"/>
        </w:rPr>
        <w:t xml:space="preserve">i să transmită </w:t>
      </w:r>
      <w:r w:rsidR="002D498B" w:rsidRPr="0016305B">
        <w:rPr>
          <w:lang w:val="ro-RO"/>
        </w:rPr>
        <w:t>A.N.R.M.</w:t>
      </w:r>
      <w:r w:rsidRPr="0016305B">
        <w:rPr>
          <w:lang w:val="ro-RO"/>
        </w:rPr>
        <w:t xml:space="preserve"> rapoarte </w:t>
      </w:r>
      <w:r w:rsidR="00C70997" w:rsidRPr="0016305B">
        <w:rPr>
          <w:lang w:val="ro-RO"/>
        </w:rPr>
        <w:t>lunare</w:t>
      </w:r>
      <w:r w:rsidRPr="0016305B">
        <w:rPr>
          <w:lang w:val="ro-RO"/>
        </w:rPr>
        <w:t xml:space="preserve"> cu date </w:t>
      </w:r>
      <w:r w:rsidR="00B909B2" w:rsidRPr="0016305B">
        <w:rPr>
          <w:lang w:val="ro-RO"/>
        </w:rPr>
        <w:t>ş</w:t>
      </w:r>
      <w:r w:rsidRPr="0016305B">
        <w:rPr>
          <w:lang w:val="ro-RO"/>
        </w:rPr>
        <w:t xml:space="preserve">i </w:t>
      </w:r>
      <w:r w:rsidR="00120BFC" w:rsidRPr="0016305B">
        <w:rPr>
          <w:lang w:val="ro-RO"/>
        </w:rPr>
        <w:t>informa</w:t>
      </w:r>
      <w:r w:rsidR="00120BFC" w:rsidRPr="0016305B">
        <w:rPr>
          <w:rFonts w:ascii="Cambria Math" w:hAnsi="Cambria Math" w:cs="Cambria Math"/>
          <w:lang w:val="ro-RO"/>
        </w:rPr>
        <w:t>ț</w:t>
      </w:r>
      <w:r w:rsidR="00120BFC" w:rsidRPr="0016305B">
        <w:rPr>
          <w:lang w:val="ro-RO"/>
        </w:rPr>
        <w:t>ii</w:t>
      </w:r>
      <w:r w:rsidRPr="0016305B">
        <w:rPr>
          <w:lang w:val="ro-RO"/>
        </w:rPr>
        <w:t xml:space="preserve"> privind </w:t>
      </w:r>
      <w:r w:rsidR="00120BFC" w:rsidRPr="0016305B">
        <w:rPr>
          <w:lang w:val="ro-RO"/>
        </w:rPr>
        <w:t>activită</w:t>
      </w:r>
      <w:r w:rsidR="00120BFC" w:rsidRPr="0016305B">
        <w:rPr>
          <w:rFonts w:ascii="Cambria Math" w:hAnsi="Cambria Math" w:cs="Cambria Math"/>
          <w:lang w:val="ro-RO"/>
        </w:rPr>
        <w:t>ț</w:t>
      </w:r>
      <w:r w:rsidR="00120BFC" w:rsidRPr="0016305B">
        <w:rPr>
          <w:lang w:val="ro-RO"/>
        </w:rPr>
        <w:t>ile</w:t>
      </w:r>
      <w:r w:rsidRPr="0016305B">
        <w:rPr>
          <w:lang w:val="ro-RO"/>
        </w:rPr>
        <w:t>/</w:t>
      </w:r>
      <w:r w:rsidR="00120BFC" w:rsidRPr="0016305B">
        <w:rPr>
          <w:lang w:val="ro-RO"/>
        </w:rPr>
        <w:t>opera</w:t>
      </w:r>
      <w:r w:rsidR="00120BFC" w:rsidRPr="0016305B">
        <w:rPr>
          <w:rFonts w:ascii="Cambria Math" w:hAnsi="Cambria Math" w:cs="Cambria Math"/>
          <w:lang w:val="ro-RO"/>
        </w:rPr>
        <w:t>ț</w:t>
      </w:r>
      <w:r w:rsidR="00120BFC" w:rsidRPr="0016305B">
        <w:rPr>
          <w:lang w:val="ro-RO"/>
        </w:rPr>
        <w:t>iunile</w:t>
      </w:r>
      <w:r w:rsidR="00715A3B" w:rsidRPr="0016305B">
        <w:rPr>
          <w:lang w:val="ro-RO"/>
        </w:rPr>
        <w:t xml:space="preserve"> </w:t>
      </w:r>
      <w:r w:rsidR="00120BFC" w:rsidRPr="0016305B">
        <w:rPr>
          <w:lang w:val="ro-RO"/>
        </w:rPr>
        <w:t>desfă</w:t>
      </w:r>
      <w:r w:rsidR="00120BFC" w:rsidRPr="0016305B">
        <w:rPr>
          <w:rFonts w:ascii="Cambria Math" w:hAnsi="Cambria Math" w:cs="Cambria Math"/>
          <w:lang w:val="ro-RO"/>
        </w:rPr>
        <w:t>ș</w:t>
      </w:r>
      <w:r w:rsidR="00120BFC" w:rsidRPr="0016305B">
        <w:rPr>
          <w:lang w:val="ro-RO"/>
        </w:rPr>
        <w:t>urate</w:t>
      </w:r>
      <w:r w:rsidR="00715A3B" w:rsidRPr="0016305B">
        <w:rPr>
          <w:lang w:val="ro-RO"/>
        </w:rPr>
        <w:t>,</w:t>
      </w:r>
      <w:r w:rsidR="000E0381" w:rsidRPr="0016305B">
        <w:rPr>
          <w:lang w:val="ro-RO"/>
        </w:rPr>
        <w:t xml:space="preserve"> </w:t>
      </w:r>
      <w:r w:rsidR="00DD52B2">
        <w:rPr>
          <w:lang w:val="ro-RO"/>
        </w:rPr>
        <w:t xml:space="preserve">inclusiv activitățile asimilate, </w:t>
      </w:r>
      <w:r w:rsidR="00120BFC" w:rsidRPr="0016305B">
        <w:rPr>
          <w:lang w:val="ro-RO"/>
        </w:rPr>
        <w:t>produc</w:t>
      </w:r>
      <w:r w:rsidR="00120BFC" w:rsidRPr="0016305B">
        <w:rPr>
          <w:rFonts w:ascii="Cambria Math" w:hAnsi="Cambria Math" w:cs="Cambria Math"/>
          <w:lang w:val="ro-RO"/>
        </w:rPr>
        <w:t>ț</w:t>
      </w:r>
      <w:r w:rsidR="00DD52B2">
        <w:rPr>
          <w:lang w:val="ro-RO"/>
        </w:rPr>
        <w:t>ia</w:t>
      </w:r>
      <w:r w:rsidR="0086570C">
        <w:rPr>
          <w:lang w:val="ro-RO"/>
        </w:rPr>
        <w:t xml:space="preserve"> brută</w:t>
      </w:r>
      <w:r w:rsidR="009B36E0" w:rsidRPr="0016305B">
        <w:rPr>
          <w:lang w:val="ro-RO"/>
        </w:rPr>
        <w:t xml:space="preserve">, </w:t>
      </w:r>
      <w:r w:rsidR="00D82CA0">
        <w:rPr>
          <w:lang w:val="ro-RO"/>
        </w:rPr>
        <w:t xml:space="preserve">prețurile de comercializare, </w:t>
      </w:r>
      <w:r w:rsidR="009B36E0" w:rsidRPr="0016305B">
        <w:rPr>
          <w:lang w:val="ro-RO"/>
        </w:rPr>
        <w:t>puncte</w:t>
      </w:r>
      <w:r w:rsidR="004D1F4A" w:rsidRPr="0016305B">
        <w:rPr>
          <w:lang w:val="ro-RO"/>
        </w:rPr>
        <w:t>le</w:t>
      </w:r>
      <w:r w:rsidR="009B36E0" w:rsidRPr="0016305B">
        <w:rPr>
          <w:lang w:val="ro-RO"/>
        </w:rPr>
        <w:t xml:space="preserve"> de măsurare</w:t>
      </w:r>
      <w:r w:rsidRPr="0016305B">
        <w:rPr>
          <w:lang w:val="ro-RO"/>
        </w:rPr>
        <w:t xml:space="preserve"> </w:t>
      </w:r>
      <w:r w:rsidR="00B25411" w:rsidRPr="0016305B">
        <w:rPr>
          <w:lang w:val="ro-RO"/>
        </w:rPr>
        <w:t>ş</w:t>
      </w:r>
      <w:r w:rsidRPr="0016305B">
        <w:rPr>
          <w:lang w:val="ro-RO"/>
        </w:rPr>
        <w:t>i veniturile realizate</w:t>
      </w:r>
      <w:r w:rsidR="004B19A7" w:rsidRPr="0016305B">
        <w:rPr>
          <w:lang w:val="ro-RO"/>
        </w:rPr>
        <w:t>, după caz</w:t>
      </w:r>
      <w:r w:rsidRPr="0016305B">
        <w:rPr>
          <w:lang w:val="ro-RO"/>
        </w:rPr>
        <w:t>.</w:t>
      </w:r>
    </w:p>
    <w:p w:rsidR="00441B78" w:rsidRPr="0016305B" w:rsidRDefault="00441B78" w:rsidP="006943C4">
      <w:pPr>
        <w:pStyle w:val="al"/>
        <w:spacing w:before="0" w:beforeAutospacing="0" w:after="0" w:afterAutospacing="0"/>
        <w:jc w:val="both"/>
        <w:rPr>
          <w:lang w:val="ro-RO"/>
        </w:rPr>
      </w:pPr>
      <w:r w:rsidRPr="0016305B">
        <w:rPr>
          <w:lang w:val="ro-RO"/>
        </w:rPr>
        <w:t xml:space="preserve"> (</w:t>
      </w:r>
      <w:r w:rsidR="00FF6CE0" w:rsidRPr="0016305B">
        <w:rPr>
          <w:lang w:val="ro-RO"/>
        </w:rPr>
        <w:t>4</w:t>
      </w:r>
      <w:r w:rsidR="00B25411" w:rsidRPr="0016305B">
        <w:rPr>
          <w:lang w:val="ro-RO"/>
        </w:rPr>
        <w:t>) Modul de raportare se stabileşte prin instrucţ</w:t>
      </w:r>
      <w:r w:rsidRPr="0016305B">
        <w:rPr>
          <w:lang w:val="ro-RO"/>
        </w:rPr>
        <w:t xml:space="preserve">iuni tehnice emise de </w:t>
      </w:r>
      <w:r w:rsidR="00B25411" w:rsidRPr="0016305B">
        <w:rPr>
          <w:lang w:val="ro-RO"/>
        </w:rPr>
        <w:t>către</w:t>
      </w:r>
      <w:r w:rsidRPr="0016305B">
        <w:rPr>
          <w:lang w:val="ro-RO"/>
        </w:rPr>
        <w:t xml:space="preserve"> </w:t>
      </w:r>
      <w:r w:rsidR="00C9621C" w:rsidRPr="0016305B">
        <w:rPr>
          <w:lang w:val="ro-RO"/>
        </w:rPr>
        <w:t>A.N.R.M</w:t>
      </w:r>
      <w:r w:rsidRPr="0016305B">
        <w:rPr>
          <w:lang w:val="ro-RO"/>
        </w:rPr>
        <w:t>.</w:t>
      </w:r>
    </w:p>
    <w:p w:rsidR="00441B78" w:rsidRPr="0016305B" w:rsidRDefault="00441B78" w:rsidP="006943C4">
      <w:pPr>
        <w:pStyle w:val="al"/>
        <w:spacing w:before="0" w:beforeAutospacing="0" w:after="0" w:afterAutospacing="0"/>
        <w:jc w:val="both"/>
        <w:rPr>
          <w:lang w:val="ro-RO"/>
        </w:rPr>
      </w:pPr>
    </w:p>
    <w:p w:rsidR="00F02DB7" w:rsidRPr="0016305B" w:rsidRDefault="00055E73" w:rsidP="006943C4">
      <w:pPr>
        <w:spacing w:after="0" w:line="240" w:lineRule="auto"/>
        <w:jc w:val="center"/>
        <w:outlineLvl w:val="1"/>
        <w:rPr>
          <w:rFonts w:ascii="Times New Roman" w:eastAsia="Times New Roman" w:hAnsi="Times New Roman" w:cs="Times New Roman"/>
          <w:b/>
          <w:bCs/>
          <w:sz w:val="24"/>
          <w:szCs w:val="24"/>
          <w:lang w:eastAsia="en-US"/>
        </w:rPr>
      </w:pPr>
      <w:r w:rsidRPr="0016305B">
        <w:rPr>
          <w:rFonts w:ascii="Times New Roman" w:eastAsia="Times New Roman" w:hAnsi="Times New Roman" w:cs="Times New Roman"/>
          <w:b/>
          <w:bCs/>
          <w:sz w:val="24"/>
          <w:szCs w:val="24"/>
          <w:lang w:eastAsia="en-US"/>
        </w:rPr>
        <w:t xml:space="preserve">CAPITOLUL </w:t>
      </w:r>
      <w:r w:rsidR="00A1382B" w:rsidRPr="0016305B">
        <w:rPr>
          <w:rFonts w:ascii="Times New Roman" w:eastAsia="Times New Roman" w:hAnsi="Times New Roman" w:cs="Times New Roman"/>
          <w:b/>
          <w:bCs/>
          <w:sz w:val="24"/>
          <w:szCs w:val="24"/>
          <w:lang w:eastAsia="en-US"/>
        </w:rPr>
        <w:t>I</w:t>
      </w:r>
      <w:r w:rsidR="00E7090B" w:rsidRPr="0016305B">
        <w:rPr>
          <w:rFonts w:ascii="Times New Roman" w:eastAsia="Times New Roman" w:hAnsi="Times New Roman" w:cs="Times New Roman"/>
          <w:b/>
          <w:bCs/>
          <w:sz w:val="24"/>
          <w:szCs w:val="24"/>
          <w:lang w:eastAsia="en-US"/>
        </w:rPr>
        <w:t>II</w:t>
      </w:r>
    </w:p>
    <w:p w:rsidR="00F02DB7" w:rsidRPr="0016305B" w:rsidRDefault="00F02DB7" w:rsidP="006943C4">
      <w:pPr>
        <w:spacing w:after="0" w:line="240" w:lineRule="auto"/>
        <w:jc w:val="both"/>
        <w:rPr>
          <w:rFonts w:ascii="Times New Roman" w:hAnsi="Times New Roman" w:cs="Times New Roman"/>
          <w:b/>
          <w:sz w:val="24"/>
          <w:szCs w:val="24"/>
        </w:rPr>
      </w:pPr>
      <w:r w:rsidRPr="0016305B">
        <w:rPr>
          <w:rFonts w:ascii="Times New Roman" w:hAnsi="Times New Roman" w:cs="Times New Roman"/>
          <w:b/>
          <w:sz w:val="24"/>
          <w:szCs w:val="24"/>
        </w:rPr>
        <w:t>Dispoziţii finale si tranzitorii</w:t>
      </w:r>
    </w:p>
    <w:p w:rsidR="002804D8" w:rsidRPr="0016305B" w:rsidRDefault="00F02DB7" w:rsidP="006943C4">
      <w:pPr>
        <w:spacing w:after="0" w:line="240" w:lineRule="auto"/>
        <w:jc w:val="both"/>
        <w:rPr>
          <w:rFonts w:ascii="Times New Roman" w:hAnsi="Times New Roman" w:cs="Times New Roman"/>
          <w:sz w:val="24"/>
          <w:szCs w:val="24"/>
        </w:rPr>
      </w:pPr>
      <w:r w:rsidRPr="0016305B">
        <w:rPr>
          <w:rFonts w:ascii="Times New Roman" w:hAnsi="Times New Roman" w:cs="Times New Roman"/>
          <w:b/>
          <w:sz w:val="24"/>
          <w:szCs w:val="24"/>
        </w:rPr>
        <w:t xml:space="preserve">Art. </w:t>
      </w:r>
      <w:r w:rsidR="00DD0A9B" w:rsidRPr="0016305B">
        <w:rPr>
          <w:rFonts w:ascii="Times New Roman" w:hAnsi="Times New Roman" w:cs="Times New Roman"/>
          <w:b/>
          <w:sz w:val="24"/>
          <w:szCs w:val="24"/>
        </w:rPr>
        <w:t>9</w:t>
      </w:r>
      <w:r w:rsidRPr="0016305B">
        <w:rPr>
          <w:rFonts w:ascii="Times New Roman" w:hAnsi="Times New Roman" w:cs="Times New Roman"/>
          <w:b/>
          <w:sz w:val="24"/>
          <w:szCs w:val="24"/>
        </w:rPr>
        <w:t xml:space="preserve"> </w:t>
      </w:r>
      <w:r w:rsidRPr="0016305B">
        <w:rPr>
          <w:rFonts w:ascii="Times New Roman" w:hAnsi="Times New Roman" w:cs="Times New Roman"/>
          <w:sz w:val="24"/>
          <w:szCs w:val="24"/>
        </w:rPr>
        <w:t>- Dispoziţiile prezentei legi se completează în</w:t>
      </w:r>
      <w:r w:rsidR="002804D8" w:rsidRPr="0016305B">
        <w:rPr>
          <w:rFonts w:ascii="Times New Roman" w:hAnsi="Times New Roman" w:cs="Times New Roman"/>
          <w:sz w:val="24"/>
          <w:szCs w:val="24"/>
        </w:rPr>
        <w:t xml:space="preserve"> mod corespunzător cu prevederile din:</w:t>
      </w:r>
    </w:p>
    <w:p w:rsidR="002804D8" w:rsidRPr="0016305B" w:rsidRDefault="002804D8" w:rsidP="006943C4">
      <w:pPr>
        <w:pStyle w:val="ListParagraph"/>
        <w:numPr>
          <w:ilvl w:val="0"/>
          <w:numId w:val="12"/>
        </w:num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Legea petrolului nr. 238/2004,</w:t>
      </w:r>
    </w:p>
    <w:p w:rsidR="002804D8" w:rsidRPr="0016305B" w:rsidRDefault="00F02DB7" w:rsidP="006943C4">
      <w:pPr>
        <w:pStyle w:val="ListParagraph"/>
        <w:numPr>
          <w:ilvl w:val="0"/>
          <w:numId w:val="12"/>
        </w:num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Le</w:t>
      </w:r>
      <w:r w:rsidR="002804D8" w:rsidRPr="0016305B">
        <w:rPr>
          <w:rFonts w:ascii="Times New Roman" w:hAnsi="Times New Roman" w:cs="Times New Roman"/>
          <w:sz w:val="24"/>
          <w:szCs w:val="24"/>
        </w:rPr>
        <w:t>gea</w:t>
      </w:r>
      <w:r w:rsidR="00E811FB" w:rsidRPr="0016305B">
        <w:rPr>
          <w:rFonts w:ascii="Times New Roman" w:hAnsi="Times New Roman" w:cs="Times New Roman"/>
          <w:sz w:val="24"/>
          <w:szCs w:val="24"/>
        </w:rPr>
        <w:t xml:space="preserve"> minelor nr. 85/2003,</w:t>
      </w:r>
    </w:p>
    <w:p w:rsidR="002804D8" w:rsidRPr="0016305B" w:rsidRDefault="002804D8" w:rsidP="006943C4">
      <w:pPr>
        <w:pStyle w:val="ListParagraph"/>
        <w:numPr>
          <w:ilvl w:val="0"/>
          <w:numId w:val="12"/>
        </w:num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Codul Civil,</w:t>
      </w:r>
    </w:p>
    <w:p w:rsidR="00F02DB7" w:rsidRPr="0016305B" w:rsidRDefault="002804D8" w:rsidP="006943C4">
      <w:pPr>
        <w:pStyle w:val="ListParagraph"/>
        <w:numPr>
          <w:ilvl w:val="0"/>
          <w:numId w:val="12"/>
        </w:numPr>
        <w:spacing w:after="0" w:line="240" w:lineRule="auto"/>
        <w:jc w:val="both"/>
        <w:rPr>
          <w:rFonts w:ascii="Times New Roman" w:hAnsi="Times New Roman" w:cs="Times New Roman"/>
          <w:sz w:val="24"/>
          <w:szCs w:val="24"/>
        </w:rPr>
      </w:pPr>
      <w:r w:rsidRPr="0016305B">
        <w:rPr>
          <w:rFonts w:ascii="Times New Roman" w:hAnsi="Times New Roman" w:cs="Times New Roman"/>
          <w:sz w:val="24"/>
          <w:szCs w:val="24"/>
        </w:rPr>
        <w:t>alte</w:t>
      </w:r>
      <w:r w:rsidR="00F02DB7" w:rsidRPr="0016305B">
        <w:rPr>
          <w:rFonts w:ascii="Times New Roman" w:hAnsi="Times New Roman" w:cs="Times New Roman"/>
          <w:sz w:val="24"/>
          <w:szCs w:val="24"/>
        </w:rPr>
        <w:t xml:space="preserve"> reglement</w:t>
      </w:r>
      <w:r w:rsidR="001B107A" w:rsidRPr="0016305B">
        <w:rPr>
          <w:rFonts w:ascii="Times New Roman" w:hAnsi="Times New Roman" w:cs="Times New Roman"/>
          <w:sz w:val="24"/>
          <w:szCs w:val="24"/>
        </w:rPr>
        <w:t>ă</w:t>
      </w:r>
      <w:r w:rsidR="00F02DB7" w:rsidRPr="0016305B">
        <w:rPr>
          <w:rFonts w:ascii="Times New Roman" w:hAnsi="Times New Roman" w:cs="Times New Roman"/>
          <w:sz w:val="24"/>
          <w:szCs w:val="24"/>
        </w:rPr>
        <w:t xml:space="preserve">ri general aplicabile </w:t>
      </w:r>
      <w:r w:rsidR="00550623" w:rsidRPr="0016305B">
        <w:rPr>
          <w:rFonts w:ascii="Times New Roman" w:hAnsi="Times New Roman" w:cs="Times New Roman"/>
          <w:sz w:val="24"/>
          <w:szCs w:val="24"/>
        </w:rPr>
        <w:t>î</w:t>
      </w:r>
      <w:r w:rsidR="00F02DB7" w:rsidRPr="0016305B">
        <w:rPr>
          <w:rFonts w:ascii="Times New Roman" w:hAnsi="Times New Roman" w:cs="Times New Roman"/>
          <w:sz w:val="24"/>
          <w:szCs w:val="24"/>
        </w:rPr>
        <w:t>n materiile</w:t>
      </w:r>
      <w:r w:rsidR="00AD1BC6" w:rsidRPr="0016305B">
        <w:rPr>
          <w:rFonts w:ascii="Times New Roman" w:hAnsi="Times New Roman" w:cs="Times New Roman"/>
          <w:sz w:val="24"/>
          <w:szCs w:val="24"/>
        </w:rPr>
        <w:t xml:space="preserve"> reglementate de prezenta lege</w:t>
      </w:r>
      <w:r w:rsidRPr="0016305B">
        <w:rPr>
          <w:rFonts w:ascii="Times New Roman" w:hAnsi="Times New Roman" w:cs="Times New Roman"/>
          <w:sz w:val="24"/>
          <w:szCs w:val="24"/>
        </w:rPr>
        <w:t xml:space="preserve">, </w:t>
      </w:r>
      <w:r w:rsidR="00F02DB7" w:rsidRPr="0016305B">
        <w:rPr>
          <w:rFonts w:ascii="Times New Roman" w:hAnsi="Times New Roman" w:cs="Times New Roman"/>
          <w:sz w:val="24"/>
          <w:szCs w:val="24"/>
        </w:rPr>
        <w:t>în măsura în care acestea nu sunt contrare.</w:t>
      </w:r>
    </w:p>
    <w:p w:rsidR="00485D34" w:rsidRPr="0016305B" w:rsidRDefault="00485D34" w:rsidP="006943C4">
      <w:pPr>
        <w:spacing w:after="0" w:line="240" w:lineRule="auto"/>
        <w:jc w:val="both"/>
        <w:rPr>
          <w:rFonts w:ascii="Times New Roman" w:eastAsia="Times New Roman" w:hAnsi="Times New Roman" w:cs="Times New Roman"/>
          <w:sz w:val="24"/>
          <w:szCs w:val="24"/>
          <w:lang w:eastAsia="en-US"/>
        </w:rPr>
      </w:pPr>
    </w:p>
    <w:p w:rsidR="00E053FE" w:rsidRPr="0016305B" w:rsidRDefault="00E053FE"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b/>
          <w:bCs/>
          <w:sz w:val="24"/>
          <w:szCs w:val="24"/>
          <w:lang w:eastAsia="en-US"/>
        </w:rPr>
        <w:t>Art. 1</w:t>
      </w:r>
      <w:r w:rsidR="00DD0A9B" w:rsidRPr="0016305B">
        <w:rPr>
          <w:rFonts w:ascii="Times New Roman" w:eastAsia="Times New Roman" w:hAnsi="Times New Roman" w:cs="Times New Roman"/>
          <w:b/>
          <w:bCs/>
          <w:sz w:val="24"/>
          <w:szCs w:val="24"/>
          <w:lang w:eastAsia="en-US"/>
        </w:rPr>
        <w:t>0</w:t>
      </w:r>
      <w:r w:rsidRPr="0016305B">
        <w:rPr>
          <w:rFonts w:ascii="Times New Roman" w:eastAsia="Times New Roman" w:hAnsi="Times New Roman" w:cs="Times New Roman"/>
          <w:b/>
          <w:bCs/>
          <w:sz w:val="24"/>
          <w:szCs w:val="24"/>
          <w:lang w:eastAsia="en-US"/>
        </w:rPr>
        <w:t xml:space="preserve"> - </w:t>
      </w:r>
      <w:r w:rsidRPr="0016305B">
        <w:rPr>
          <w:rFonts w:ascii="Times New Roman" w:hAnsi="Times New Roman" w:cs="Times New Roman"/>
          <w:sz w:val="24"/>
          <w:szCs w:val="24"/>
        </w:rPr>
        <w:t xml:space="preserve">Prevederile prezentei legi se aplică şi </w:t>
      </w:r>
      <w:r w:rsidR="00101F5D">
        <w:rPr>
          <w:rFonts w:ascii="Times New Roman" w:hAnsi="Times New Roman" w:cs="Times New Roman"/>
          <w:sz w:val="24"/>
          <w:szCs w:val="24"/>
        </w:rPr>
        <w:t xml:space="preserve">activităților </w:t>
      </w:r>
      <w:r w:rsidRPr="0016305B">
        <w:rPr>
          <w:rFonts w:ascii="Times New Roman" w:hAnsi="Times New Roman" w:cs="Times New Roman"/>
          <w:sz w:val="24"/>
          <w:szCs w:val="24"/>
        </w:rPr>
        <w:t xml:space="preserve">miniere şi </w:t>
      </w:r>
      <w:r w:rsidR="00101F5D" w:rsidRPr="0016305B">
        <w:rPr>
          <w:rFonts w:ascii="Times New Roman" w:hAnsi="Times New Roman" w:cs="Times New Roman"/>
          <w:sz w:val="24"/>
          <w:szCs w:val="24"/>
        </w:rPr>
        <w:t xml:space="preserve">operaţiunilor </w:t>
      </w:r>
      <w:r w:rsidRPr="0016305B">
        <w:rPr>
          <w:rFonts w:ascii="Times New Roman" w:hAnsi="Times New Roman" w:cs="Times New Roman"/>
          <w:sz w:val="24"/>
          <w:szCs w:val="24"/>
        </w:rPr>
        <w:t xml:space="preserve">petroliere de exploatare a resurselor minerale solide nonenergetice şi energetice </w:t>
      </w:r>
      <w:r w:rsidR="005E618E">
        <w:rPr>
          <w:rFonts w:ascii="Times New Roman" w:hAnsi="Times New Roman" w:cs="Times New Roman"/>
          <w:sz w:val="24"/>
          <w:szCs w:val="24"/>
        </w:rPr>
        <w:t>respectiv resurselor petroliere</w:t>
      </w:r>
      <w:r w:rsidRPr="0016305B">
        <w:rPr>
          <w:rFonts w:ascii="Times New Roman" w:hAnsi="Times New Roman" w:cs="Times New Roman"/>
          <w:sz w:val="24"/>
          <w:szCs w:val="24"/>
        </w:rPr>
        <w:t xml:space="preserve"> desfăşurate de </w:t>
      </w:r>
      <w:r w:rsidR="005E618E">
        <w:rPr>
          <w:rFonts w:ascii="Times New Roman" w:hAnsi="Times New Roman" w:cs="Times New Roman"/>
          <w:sz w:val="24"/>
          <w:szCs w:val="24"/>
        </w:rPr>
        <w:t>titulari</w:t>
      </w:r>
      <w:r w:rsidR="00BE77A1" w:rsidRPr="0016305B">
        <w:rPr>
          <w:rFonts w:ascii="Times New Roman" w:hAnsi="Times New Roman" w:cs="Times New Roman"/>
          <w:sz w:val="24"/>
          <w:szCs w:val="24"/>
        </w:rPr>
        <w:t xml:space="preserve"> </w:t>
      </w:r>
      <w:r w:rsidRPr="0016305B">
        <w:rPr>
          <w:rFonts w:ascii="Times New Roman" w:hAnsi="Times New Roman" w:cs="Times New Roman"/>
          <w:sz w:val="24"/>
          <w:szCs w:val="24"/>
        </w:rPr>
        <w:t>anterior intrării în vigoare a Legii Minelor nr. 85/2003 şi Legii Petrolului nr. 238/2004, cu modificările şi completările ulterioare, aflate în curs de derulare la data intrării în vigoare a prezentei legi.</w:t>
      </w:r>
    </w:p>
    <w:p w:rsidR="00CF1BE0" w:rsidRPr="0016305B" w:rsidRDefault="00CF1BE0" w:rsidP="006943C4">
      <w:pPr>
        <w:spacing w:after="0" w:line="240" w:lineRule="auto"/>
        <w:jc w:val="both"/>
        <w:rPr>
          <w:rFonts w:ascii="Times New Roman" w:eastAsia="Times New Roman" w:hAnsi="Times New Roman" w:cs="Times New Roman"/>
          <w:sz w:val="24"/>
          <w:szCs w:val="24"/>
          <w:lang w:eastAsia="en-US"/>
        </w:rPr>
      </w:pPr>
    </w:p>
    <w:p w:rsidR="00F02DB7" w:rsidRPr="0016305B" w:rsidRDefault="00F02DB7" w:rsidP="006943C4">
      <w:pPr>
        <w:spacing w:after="0" w:line="240" w:lineRule="auto"/>
        <w:jc w:val="both"/>
        <w:outlineLvl w:val="3"/>
        <w:rPr>
          <w:rFonts w:ascii="Times New Roman" w:eastAsia="Times New Roman" w:hAnsi="Times New Roman" w:cs="Times New Roman"/>
          <w:b/>
          <w:bCs/>
          <w:sz w:val="24"/>
          <w:szCs w:val="24"/>
          <w:lang w:eastAsia="en-US"/>
        </w:rPr>
      </w:pPr>
      <w:r w:rsidRPr="0016305B">
        <w:rPr>
          <w:rFonts w:ascii="Times New Roman" w:eastAsia="Times New Roman" w:hAnsi="Times New Roman" w:cs="Times New Roman"/>
          <w:b/>
          <w:bCs/>
          <w:sz w:val="24"/>
          <w:szCs w:val="24"/>
          <w:lang w:eastAsia="en-US"/>
        </w:rPr>
        <w:t xml:space="preserve">Art. </w:t>
      </w:r>
      <w:r w:rsidR="007641F0" w:rsidRPr="0016305B">
        <w:rPr>
          <w:rFonts w:ascii="Times New Roman" w:eastAsia="Times New Roman" w:hAnsi="Times New Roman" w:cs="Times New Roman"/>
          <w:b/>
          <w:bCs/>
          <w:sz w:val="24"/>
          <w:szCs w:val="24"/>
          <w:lang w:eastAsia="en-US"/>
        </w:rPr>
        <w:t>1</w:t>
      </w:r>
      <w:r w:rsidR="00DD0A9B" w:rsidRPr="0016305B">
        <w:rPr>
          <w:rFonts w:ascii="Times New Roman" w:eastAsia="Times New Roman" w:hAnsi="Times New Roman" w:cs="Times New Roman"/>
          <w:b/>
          <w:bCs/>
          <w:sz w:val="24"/>
          <w:szCs w:val="24"/>
          <w:lang w:eastAsia="en-US"/>
        </w:rPr>
        <w:t>1</w:t>
      </w:r>
      <w:r w:rsidRPr="0016305B">
        <w:rPr>
          <w:rFonts w:ascii="Times New Roman" w:eastAsia="Times New Roman" w:hAnsi="Times New Roman" w:cs="Times New Roman"/>
          <w:b/>
          <w:bCs/>
          <w:sz w:val="24"/>
          <w:szCs w:val="24"/>
          <w:lang w:eastAsia="en-US"/>
        </w:rPr>
        <w:t xml:space="preserve"> -</w:t>
      </w:r>
      <w:r w:rsidR="007641F0" w:rsidRPr="0016305B">
        <w:rPr>
          <w:rFonts w:ascii="Times New Roman" w:eastAsia="Times New Roman" w:hAnsi="Times New Roman" w:cs="Times New Roman"/>
          <w:b/>
          <w:bCs/>
          <w:sz w:val="24"/>
          <w:szCs w:val="24"/>
          <w:lang w:eastAsia="en-US"/>
        </w:rPr>
        <w:t xml:space="preserve"> </w:t>
      </w:r>
      <w:r w:rsidRPr="0016305B">
        <w:rPr>
          <w:rFonts w:ascii="Times New Roman" w:eastAsia="Times New Roman" w:hAnsi="Times New Roman" w:cs="Times New Roman"/>
          <w:sz w:val="24"/>
          <w:szCs w:val="24"/>
          <w:lang w:eastAsia="en-US"/>
        </w:rPr>
        <w:t>Solu</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 xml:space="preserve">ionarea litigiilor în legătură cu interpretarea </w:t>
      </w:r>
      <w:r w:rsidR="0096339D" w:rsidRPr="0016305B">
        <w:rPr>
          <w:rFonts w:ascii="Times New Roman" w:eastAsia="Times New Roman" w:hAnsi="Times New Roman" w:cs="Times New Roman"/>
          <w:sz w:val="24"/>
          <w:szCs w:val="24"/>
          <w:lang w:eastAsia="en-US"/>
        </w:rPr>
        <w:t>ş</w:t>
      </w:r>
      <w:r w:rsidRPr="0016305B">
        <w:rPr>
          <w:rFonts w:ascii="Times New Roman" w:eastAsia="Times New Roman" w:hAnsi="Times New Roman" w:cs="Times New Roman"/>
          <w:sz w:val="24"/>
          <w:szCs w:val="24"/>
          <w:lang w:eastAsia="en-US"/>
        </w:rPr>
        <w:t xml:space="preserve">i executarea prevederilor </w:t>
      </w:r>
      <w:r w:rsidR="003959B0" w:rsidRPr="0016305B">
        <w:rPr>
          <w:rFonts w:ascii="Times New Roman" w:eastAsia="Times New Roman" w:hAnsi="Times New Roman" w:cs="Times New Roman"/>
          <w:sz w:val="24"/>
          <w:szCs w:val="24"/>
          <w:lang w:eastAsia="en-US"/>
        </w:rPr>
        <w:t>prezentei legi</w:t>
      </w:r>
      <w:r w:rsidRPr="0016305B">
        <w:rPr>
          <w:rFonts w:ascii="Times New Roman" w:eastAsia="Times New Roman" w:hAnsi="Times New Roman" w:cs="Times New Roman"/>
          <w:sz w:val="24"/>
          <w:szCs w:val="24"/>
          <w:lang w:eastAsia="en-US"/>
        </w:rPr>
        <w:t xml:space="preserve"> este de competen</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a instan</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elor din România, dacă păr</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ile nu au convenit solu</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ionarea pe cale arbitrală. În litigiile cu elemente de extraneitate păr</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ile pot conveni asupra competen</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ei, inclusiv a instan</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elor arbitrale interna</w:t>
      </w:r>
      <w:r w:rsidR="0096339D" w:rsidRPr="0016305B">
        <w:rPr>
          <w:rFonts w:ascii="Times New Roman" w:eastAsia="Times New Roman" w:hAnsi="Times New Roman" w:cs="Times New Roman"/>
          <w:sz w:val="24"/>
          <w:szCs w:val="24"/>
          <w:lang w:eastAsia="en-US"/>
        </w:rPr>
        <w:t>ţ</w:t>
      </w:r>
      <w:r w:rsidRPr="0016305B">
        <w:rPr>
          <w:rFonts w:ascii="Times New Roman" w:eastAsia="Times New Roman" w:hAnsi="Times New Roman" w:cs="Times New Roman"/>
          <w:sz w:val="24"/>
          <w:szCs w:val="24"/>
          <w:lang w:eastAsia="en-US"/>
        </w:rPr>
        <w:t>ionale.</w:t>
      </w:r>
    </w:p>
    <w:p w:rsidR="00CF1BE0" w:rsidRPr="0016305B" w:rsidRDefault="00CF1BE0" w:rsidP="006943C4">
      <w:pPr>
        <w:spacing w:after="0" w:line="240" w:lineRule="auto"/>
        <w:jc w:val="both"/>
        <w:outlineLvl w:val="3"/>
        <w:rPr>
          <w:rFonts w:ascii="Times New Roman" w:eastAsia="Times New Roman" w:hAnsi="Times New Roman" w:cs="Times New Roman"/>
          <w:b/>
          <w:bCs/>
          <w:sz w:val="24"/>
          <w:szCs w:val="24"/>
          <w:lang w:eastAsia="en-US"/>
        </w:rPr>
      </w:pPr>
    </w:p>
    <w:p w:rsidR="00EC3A9C" w:rsidRPr="0016305B" w:rsidRDefault="00F02DB7" w:rsidP="00EC3A9C">
      <w:pPr>
        <w:jc w:val="both"/>
        <w:rPr>
          <w:rFonts w:ascii="Times New Roman" w:hAnsi="Times New Roman" w:cs="Times New Roman"/>
          <w:bCs/>
          <w:sz w:val="24"/>
          <w:szCs w:val="24"/>
        </w:rPr>
      </w:pPr>
      <w:r w:rsidRPr="0016305B">
        <w:rPr>
          <w:rFonts w:ascii="Times New Roman" w:eastAsia="Times New Roman" w:hAnsi="Times New Roman" w:cs="Times New Roman"/>
          <w:b/>
          <w:bCs/>
          <w:sz w:val="24"/>
          <w:szCs w:val="24"/>
          <w:lang w:eastAsia="en-US"/>
        </w:rPr>
        <w:t xml:space="preserve">Art. </w:t>
      </w:r>
      <w:r w:rsidR="00174948" w:rsidRPr="0016305B">
        <w:rPr>
          <w:rFonts w:ascii="Times New Roman" w:eastAsia="Times New Roman" w:hAnsi="Times New Roman" w:cs="Times New Roman"/>
          <w:b/>
          <w:bCs/>
          <w:sz w:val="24"/>
          <w:szCs w:val="24"/>
          <w:lang w:eastAsia="en-US"/>
        </w:rPr>
        <w:t>1</w:t>
      </w:r>
      <w:r w:rsidR="00DD0A9B" w:rsidRPr="0016305B">
        <w:rPr>
          <w:rFonts w:ascii="Times New Roman" w:eastAsia="Times New Roman" w:hAnsi="Times New Roman" w:cs="Times New Roman"/>
          <w:b/>
          <w:bCs/>
          <w:sz w:val="24"/>
          <w:szCs w:val="24"/>
          <w:lang w:eastAsia="en-US"/>
        </w:rPr>
        <w:t>2</w:t>
      </w:r>
      <w:r w:rsidR="000A444F" w:rsidRPr="0016305B">
        <w:rPr>
          <w:rFonts w:ascii="Times New Roman" w:eastAsia="Times New Roman" w:hAnsi="Times New Roman" w:cs="Times New Roman"/>
          <w:b/>
          <w:bCs/>
          <w:sz w:val="24"/>
          <w:szCs w:val="24"/>
          <w:lang w:eastAsia="en-US"/>
        </w:rPr>
        <w:t xml:space="preserve"> - </w:t>
      </w:r>
      <w:r w:rsidR="00EC3A9C" w:rsidRPr="0016305B">
        <w:rPr>
          <w:rFonts w:ascii="Times New Roman" w:hAnsi="Times New Roman" w:cs="Times New Roman"/>
          <w:bCs/>
          <w:sz w:val="24"/>
          <w:szCs w:val="24"/>
        </w:rPr>
        <w:t xml:space="preserve">Normele metodologice se elaborează de către </w:t>
      </w:r>
      <w:r w:rsidR="00C23678" w:rsidRPr="0016305B">
        <w:rPr>
          <w:rFonts w:ascii="Times New Roman" w:hAnsi="Times New Roman" w:cs="Times New Roman"/>
          <w:bCs/>
          <w:sz w:val="24"/>
          <w:szCs w:val="24"/>
        </w:rPr>
        <w:t>A.N.R.M.</w:t>
      </w:r>
      <w:r w:rsidR="00EC3A9C" w:rsidRPr="0016305B">
        <w:rPr>
          <w:rFonts w:ascii="Times New Roman" w:hAnsi="Times New Roman" w:cs="Times New Roman"/>
          <w:bCs/>
          <w:sz w:val="24"/>
          <w:szCs w:val="24"/>
        </w:rPr>
        <w:t>, cu respectarea procedurilor de transparenţă decizională, şi se publică în Monitorul Oficial în termen de 90 de zile de la intrarea în vigoare a prezentei legi.</w:t>
      </w:r>
    </w:p>
    <w:p w:rsidR="00F02DB7" w:rsidRPr="0016305B" w:rsidRDefault="00F02DB7" w:rsidP="00EC3A9C">
      <w:pPr>
        <w:spacing w:after="0" w:line="240" w:lineRule="auto"/>
        <w:jc w:val="both"/>
        <w:outlineLvl w:val="3"/>
        <w:rPr>
          <w:rFonts w:ascii="Times New Roman" w:eastAsia="Times New Roman" w:hAnsi="Times New Roman" w:cs="Times New Roman"/>
          <w:sz w:val="24"/>
          <w:szCs w:val="24"/>
          <w:lang w:eastAsia="en-US"/>
        </w:rPr>
      </w:pPr>
      <w:r w:rsidRPr="0016305B">
        <w:rPr>
          <w:rFonts w:ascii="Times New Roman" w:eastAsia="Times New Roman" w:hAnsi="Times New Roman" w:cs="Times New Roman"/>
          <w:b/>
          <w:bCs/>
          <w:sz w:val="24"/>
          <w:szCs w:val="24"/>
          <w:lang w:eastAsia="en-US"/>
        </w:rPr>
        <w:t xml:space="preserve">Art. </w:t>
      </w:r>
      <w:r w:rsidR="00174948" w:rsidRPr="0016305B">
        <w:rPr>
          <w:rFonts w:ascii="Times New Roman" w:eastAsia="Times New Roman" w:hAnsi="Times New Roman" w:cs="Times New Roman"/>
          <w:b/>
          <w:bCs/>
          <w:sz w:val="24"/>
          <w:szCs w:val="24"/>
          <w:lang w:eastAsia="en-US"/>
        </w:rPr>
        <w:t>1</w:t>
      </w:r>
      <w:r w:rsidR="00DD0A9B" w:rsidRPr="0016305B">
        <w:rPr>
          <w:rFonts w:ascii="Times New Roman" w:eastAsia="Times New Roman" w:hAnsi="Times New Roman" w:cs="Times New Roman"/>
          <w:b/>
          <w:bCs/>
          <w:sz w:val="24"/>
          <w:szCs w:val="24"/>
          <w:lang w:eastAsia="en-US"/>
        </w:rPr>
        <w:t>3</w:t>
      </w:r>
      <w:r w:rsidR="000A444F" w:rsidRPr="0016305B">
        <w:rPr>
          <w:rFonts w:ascii="Times New Roman" w:eastAsia="Times New Roman" w:hAnsi="Times New Roman" w:cs="Times New Roman"/>
          <w:b/>
          <w:bCs/>
          <w:sz w:val="24"/>
          <w:szCs w:val="24"/>
          <w:lang w:eastAsia="en-US"/>
        </w:rPr>
        <w:t xml:space="preserve"> - </w:t>
      </w:r>
      <w:r w:rsidRPr="0016305B">
        <w:rPr>
          <w:rFonts w:ascii="Times New Roman" w:eastAsia="Times New Roman" w:hAnsi="Times New Roman" w:cs="Times New Roman"/>
          <w:sz w:val="24"/>
          <w:szCs w:val="24"/>
          <w:lang w:eastAsia="en-US"/>
        </w:rPr>
        <w:t>Prezenta lege intră în vigoare la 90 de zile de la publicarea ei în Monitorul Oficial al României, Partea I.</w:t>
      </w:r>
    </w:p>
    <w:p w:rsidR="00740BD6" w:rsidRPr="0016305B" w:rsidRDefault="00740BD6" w:rsidP="006943C4">
      <w:pPr>
        <w:spacing w:after="0" w:line="240" w:lineRule="auto"/>
        <w:jc w:val="both"/>
        <w:outlineLvl w:val="3"/>
        <w:rPr>
          <w:rFonts w:ascii="Times New Roman" w:eastAsia="Times New Roman" w:hAnsi="Times New Roman" w:cs="Times New Roman"/>
          <w:sz w:val="24"/>
          <w:szCs w:val="24"/>
          <w:lang w:eastAsia="en-US"/>
        </w:rPr>
      </w:pPr>
    </w:p>
    <w:p w:rsidR="0096642C" w:rsidRPr="0016305B" w:rsidRDefault="00740BD6" w:rsidP="003E5F44">
      <w:pPr>
        <w:spacing w:after="0" w:line="240" w:lineRule="auto"/>
        <w:jc w:val="both"/>
        <w:outlineLvl w:val="3"/>
        <w:rPr>
          <w:rFonts w:ascii="Times New Roman" w:hAnsi="Times New Roman" w:cs="Times New Roman"/>
          <w:sz w:val="24"/>
          <w:szCs w:val="24"/>
        </w:rPr>
      </w:pPr>
      <w:r w:rsidRPr="0016305B">
        <w:rPr>
          <w:rFonts w:ascii="Times New Roman" w:eastAsia="Times New Roman" w:hAnsi="Times New Roman" w:cs="Times New Roman"/>
          <w:b/>
          <w:bCs/>
          <w:sz w:val="24"/>
          <w:szCs w:val="24"/>
          <w:lang w:eastAsia="en-US"/>
        </w:rPr>
        <w:t>Art. 1</w:t>
      </w:r>
      <w:r w:rsidR="00DD0A9B" w:rsidRPr="0016305B">
        <w:rPr>
          <w:rFonts w:ascii="Times New Roman" w:eastAsia="Times New Roman" w:hAnsi="Times New Roman" w:cs="Times New Roman"/>
          <w:b/>
          <w:bCs/>
          <w:sz w:val="24"/>
          <w:szCs w:val="24"/>
          <w:lang w:eastAsia="en-US"/>
        </w:rPr>
        <w:t>4</w:t>
      </w:r>
      <w:r w:rsidRPr="0016305B">
        <w:rPr>
          <w:rFonts w:ascii="Times New Roman" w:eastAsia="Times New Roman" w:hAnsi="Times New Roman" w:cs="Times New Roman"/>
          <w:b/>
          <w:bCs/>
          <w:sz w:val="24"/>
          <w:szCs w:val="24"/>
          <w:lang w:eastAsia="en-US"/>
        </w:rPr>
        <w:t xml:space="preserve"> - </w:t>
      </w:r>
      <w:r w:rsidRPr="0016305B">
        <w:rPr>
          <w:rFonts w:ascii="Times New Roman" w:hAnsi="Times New Roman" w:cs="Times New Roman"/>
          <w:sz w:val="24"/>
          <w:szCs w:val="24"/>
        </w:rPr>
        <w:t>La data intrării în vig</w:t>
      </w:r>
      <w:r w:rsidR="00B6480A" w:rsidRPr="0016305B">
        <w:rPr>
          <w:rFonts w:ascii="Times New Roman" w:hAnsi="Times New Roman" w:cs="Times New Roman"/>
          <w:sz w:val="24"/>
          <w:szCs w:val="24"/>
        </w:rPr>
        <w:t>oare a prezentei legi se abrogă:</w:t>
      </w:r>
    </w:p>
    <w:p w:rsidR="003E5F44" w:rsidRPr="0016305B" w:rsidRDefault="003E5F44" w:rsidP="0096642C">
      <w:pPr>
        <w:pStyle w:val="ListParagraph"/>
        <w:numPr>
          <w:ilvl w:val="0"/>
          <w:numId w:val="28"/>
        </w:numPr>
        <w:spacing w:after="0" w:line="240" w:lineRule="auto"/>
        <w:jc w:val="both"/>
        <w:outlineLvl w:val="3"/>
        <w:rPr>
          <w:rFonts w:ascii="Times New Roman" w:hAnsi="Times New Roman" w:cs="Times New Roman"/>
          <w:sz w:val="24"/>
          <w:szCs w:val="24"/>
        </w:rPr>
      </w:pPr>
      <w:r w:rsidRPr="0016305B">
        <w:rPr>
          <w:rFonts w:ascii="Times New Roman" w:hAnsi="Times New Roman" w:cs="Times New Roman"/>
          <w:sz w:val="24"/>
          <w:szCs w:val="24"/>
        </w:rPr>
        <w:t>Art. 45 pct.(1), (2), (3) şi (4) din Legea minelor nr 85/2003, cu modificările şi completările ulterioare.</w:t>
      </w:r>
    </w:p>
    <w:p w:rsidR="0096642C" w:rsidRPr="0016305B" w:rsidRDefault="0096642C" w:rsidP="0096642C">
      <w:pPr>
        <w:pStyle w:val="ListParagraph"/>
        <w:numPr>
          <w:ilvl w:val="0"/>
          <w:numId w:val="28"/>
        </w:numPr>
        <w:spacing w:after="0" w:line="240" w:lineRule="auto"/>
        <w:jc w:val="both"/>
        <w:outlineLvl w:val="3"/>
        <w:rPr>
          <w:rFonts w:ascii="Times New Roman" w:hAnsi="Times New Roman" w:cs="Times New Roman"/>
          <w:sz w:val="24"/>
          <w:szCs w:val="24"/>
        </w:rPr>
      </w:pPr>
      <w:r w:rsidRPr="0016305B">
        <w:rPr>
          <w:rFonts w:ascii="Times New Roman" w:hAnsi="Times New Roman" w:cs="Times New Roman"/>
          <w:sz w:val="24"/>
          <w:szCs w:val="24"/>
        </w:rPr>
        <w:t xml:space="preserve">Art. 48 lit. l) din Legea </w:t>
      </w:r>
      <w:r w:rsidR="005D383C" w:rsidRPr="0016305B">
        <w:rPr>
          <w:rFonts w:ascii="Times New Roman" w:hAnsi="Times New Roman" w:cs="Times New Roman"/>
          <w:sz w:val="24"/>
          <w:szCs w:val="24"/>
        </w:rPr>
        <w:t xml:space="preserve">petrolului </w:t>
      </w:r>
      <w:r w:rsidRPr="0016305B">
        <w:rPr>
          <w:rFonts w:ascii="Times New Roman" w:hAnsi="Times New Roman" w:cs="Times New Roman"/>
          <w:sz w:val="24"/>
          <w:szCs w:val="24"/>
        </w:rPr>
        <w:t>nr 238/2004, cu modificările şi completările ulterioare</w:t>
      </w:r>
      <w:r w:rsidR="00FE2B1F" w:rsidRPr="0016305B">
        <w:rPr>
          <w:rFonts w:ascii="Times New Roman" w:hAnsi="Times New Roman" w:cs="Times New Roman"/>
          <w:sz w:val="24"/>
          <w:szCs w:val="24"/>
        </w:rPr>
        <w:t>.</w:t>
      </w:r>
    </w:p>
    <w:p w:rsidR="00B6480A" w:rsidRPr="0016305B" w:rsidRDefault="0096642C" w:rsidP="0096642C">
      <w:pPr>
        <w:pStyle w:val="ListParagraph"/>
        <w:numPr>
          <w:ilvl w:val="0"/>
          <w:numId w:val="28"/>
        </w:numPr>
        <w:spacing w:after="0" w:line="240" w:lineRule="auto"/>
        <w:jc w:val="both"/>
        <w:outlineLvl w:val="3"/>
        <w:rPr>
          <w:rFonts w:ascii="Times New Roman" w:hAnsi="Times New Roman" w:cs="Times New Roman"/>
          <w:sz w:val="24"/>
          <w:szCs w:val="24"/>
        </w:rPr>
      </w:pPr>
      <w:r w:rsidRPr="0016305B">
        <w:rPr>
          <w:rFonts w:ascii="Times New Roman" w:hAnsi="Times New Roman" w:cs="Times New Roman"/>
          <w:sz w:val="24"/>
          <w:szCs w:val="24"/>
        </w:rPr>
        <w:t xml:space="preserve">Art. 49 pct.(2), (3) şi (4) din Legea </w:t>
      </w:r>
      <w:r w:rsidR="005D383C" w:rsidRPr="0016305B">
        <w:rPr>
          <w:rFonts w:ascii="Times New Roman" w:hAnsi="Times New Roman" w:cs="Times New Roman"/>
          <w:sz w:val="24"/>
          <w:szCs w:val="24"/>
        </w:rPr>
        <w:t xml:space="preserve">petrolului </w:t>
      </w:r>
      <w:r w:rsidRPr="0016305B">
        <w:rPr>
          <w:rFonts w:ascii="Times New Roman" w:hAnsi="Times New Roman" w:cs="Times New Roman"/>
          <w:sz w:val="24"/>
          <w:szCs w:val="24"/>
        </w:rPr>
        <w:t>nr 238/2004, cu modificările şi completările ulterioare</w:t>
      </w:r>
      <w:r w:rsidR="00FE2B1F" w:rsidRPr="0016305B">
        <w:rPr>
          <w:rFonts w:ascii="Times New Roman" w:hAnsi="Times New Roman" w:cs="Times New Roman"/>
          <w:sz w:val="24"/>
          <w:szCs w:val="24"/>
        </w:rPr>
        <w:t>.</w:t>
      </w:r>
    </w:p>
    <w:p w:rsidR="00C21DA9" w:rsidRPr="0016305B" w:rsidRDefault="0096642C" w:rsidP="006943C4">
      <w:pPr>
        <w:pStyle w:val="ListParagraph"/>
        <w:numPr>
          <w:ilvl w:val="0"/>
          <w:numId w:val="28"/>
        </w:numPr>
        <w:spacing w:after="0" w:line="240" w:lineRule="auto"/>
        <w:jc w:val="both"/>
        <w:outlineLvl w:val="3"/>
        <w:rPr>
          <w:rFonts w:ascii="Times New Roman" w:hAnsi="Times New Roman" w:cs="Times New Roman"/>
          <w:sz w:val="24"/>
          <w:szCs w:val="24"/>
        </w:rPr>
      </w:pPr>
      <w:r w:rsidRPr="0016305B">
        <w:rPr>
          <w:rFonts w:ascii="Times New Roman" w:hAnsi="Times New Roman" w:cs="Times New Roman"/>
          <w:sz w:val="24"/>
          <w:szCs w:val="24"/>
        </w:rPr>
        <w:t>Art. 5</w:t>
      </w:r>
      <w:r w:rsidR="002D1817" w:rsidRPr="0016305B">
        <w:rPr>
          <w:rFonts w:ascii="Times New Roman" w:hAnsi="Times New Roman" w:cs="Times New Roman"/>
          <w:sz w:val="24"/>
          <w:szCs w:val="24"/>
        </w:rPr>
        <w:t>1</w:t>
      </w:r>
      <w:r w:rsidRPr="0016305B">
        <w:rPr>
          <w:rFonts w:ascii="Times New Roman" w:hAnsi="Times New Roman" w:cs="Times New Roman"/>
          <w:sz w:val="24"/>
          <w:szCs w:val="24"/>
        </w:rPr>
        <w:t xml:space="preserve"> pct.(</w:t>
      </w:r>
      <w:r w:rsidR="002D1817" w:rsidRPr="0016305B">
        <w:rPr>
          <w:rFonts w:ascii="Times New Roman" w:hAnsi="Times New Roman" w:cs="Times New Roman"/>
          <w:sz w:val="24"/>
          <w:szCs w:val="24"/>
        </w:rPr>
        <w:t>1</w:t>
      </w:r>
      <w:r w:rsidRPr="0016305B">
        <w:rPr>
          <w:rFonts w:ascii="Times New Roman" w:hAnsi="Times New Roman" w:cs="Times New Roman"/>
          <w:sz w:val="24"/>
          <w:szCs w:val="24"/>
        </w:rPr>
        <w:t>) şi (</w:t>
      </w:r>
      <w:r w:rsidR="002D1817" w:rsidRPr="0016305B">
        <w:rPr>
          <w:rFonts w:ascii="Times New Roman" w:hAnsi="Times New Roman" w:cs="Times New Roman"/>
          <w:sz w:val="24"/>
          <w:szCs w:val="24"/>
        </w:rPr>
        <w:t>2</w:t>
      </w:r>
      <w:r w:rsidRPr="0016305B">
        <w:rPr>
          <w:rFonts w:ascii="Times New Roman" w:hAnsi="Times New Roman" w:cs="Times New Roman"/>
          <w:sz w:val="24"/>
          <w:szCs w:val="24"/>
        </w:rPr>
        <w:t xml:space="preserve">) din Legea </w:t>
      </w:r>
      <w:r w:rsidR="005D383C" w:rsidRPr="0016305B">
        <w:rPr>
          <w:rFonts w:ascii="Times New Roman" w:hAnsi="Times New Roman" w:cs="Times New Roman"/>
          <w:sz w:val="24"/>
          <w:szCs w:val="24"/>
        </w:rPr>
        <w:t xml:space="preserve">petrolului </w:t>
      </w:r>
      <w:r w:rsidRPr="0016305B">
        <w:rPr>
          <w:rFonts w:ascii="Times New Roman" w:hAnsi="Times New Roman" w:cs="Times New Roman"/>
          <w:sz w:val="24"/>
          <w:szCs w:val="24"/>
        </w:rPr>
        <w:t>nr 238/2004, cu modificările şi completările ulterioare</w:t>
      </w:r>
      <w:r w:rsidR="00FE2B1F" w:rsidRPr="0016305B">
        <w:rPr>
          <w:rFonts w:ascii="Times New Roman" w:hAnsi="Times New Roman" w:cs="Times New Roman"/>
          <w:sz w:val="24"/>
          <w:szCs w:val="24"/>
        </w:rPr>
        <w:t>.</w:t>
      </w:r>
    </w:p>
    <w:p w:rsidR="00740BD6" w:rsidRPr="0016305B" w:rsidRDefault="00740BD6" w:rsidP="006943C4">
      <w:pPr>
        <w:pStyle w:val="ListParagraph"/>
        <w:numPr>
          <w:ilvl w:val="0"/>
          <w:numId w:val="28"/>
        </w:numPr>
        <w:spacing w:after="0" w:line="240" w:lineRule="auto"/>
        <w:jc w:val="both"/>
        <w:outlineLvl w:val="3"/>
        <w:rPr>
          <w:rFonts w:ascii="Times New Roman" w:hAnsi="Times New Roman" w:cs="Times New Roman"/>
          <w:sz w:val="24"/>
          <w:szCs w:val="24"/>
        </w:rPr>
      </w:pPr>
      <w:r w:rsidRPr="0016305B">
        <w:rPr>
          <w:rFonts w:ascii="Times New Roman" w:hAnsi="Times New Roman" w:cs="Times New Roman"/>
          <w:sz w:val="24"/>
          <w:szCs w:val="24"/>
        </w:rPr>
        <w:t>orice alte dispozi</w:t>
      </w:r>
      <w:r w:rsidR="0096339D" w:rsidRPr="0016305B">
        <w:rPr>
          <w:rFonts w:ascii="Times New Roman" w:hAnsi="Times New Roman" w:cs="Times New Roman"/>
          <w:sz w:val="24"/>
          <w:szCs w:val="24"/>
        </w:rPr>
        <w:t>ţ</w:t>
      </w:r>
      <w:r w:rsidR="00EC3A9C" w:rsidRPr="0016305B">
        <w:rPr>
          <w:rFonts w:ascii="Times New Roman" w:hAnsi="Times New Roman" w:cs="Times New Roman"/>
          <w:sz w:val="24"/>
          <w:szCs w:val="24"/>
        </w:rPr>
        <w:t>ii contrare</w:t>
      </w:r>
      <w:r w:rsidR="00C21DA9" w:rsidRPr="0016305B">
        <w:rPr>
          <w:rFonts w:ascii="Times New Roman" w:hAnsi="Times New Roman" w:cs="Times New Roman"/>
          <w:sz w:val="24"/>
          <w:szCs w:val="24"/>
        </w:rPr>
        <w:t xml:space="preserve"> prezentei legi</w:t>
      </w:r>
      <w:r w:rsidRPr="0016305B">
        <w:rPr>
          <w:rFonts w:ascii="Times New Roman" w:hAnsi="Times New Roman" w:cs="Times New Roman"/>
          <w:sz w:val="24"/>
          <w:szCs w:val="24"/>
        </w:rPr>
        <w:t>.</w:t>
      </w:r>
    </w:p>
    <w:p w:rsidR="00B179C5" w:rsidRDefault="00B179C5" w:rsidP="006943C4">
      <w:pPr>
        <w:spacing w:after="0" w:line="240" w:lineRule="auto"/>
        <w:jc w:val="right"/>
        <w:outlineLvl w:val="3"/>
        <w:rPr>
          <w:rFonts w:ascii="Times New Roman" w:hAnsi="Times New Roman" w:cs="Times New Roman"/>
          <w:b/>
          <w:sz w:val="24"/>
          <w:szCs w:val="24"/>
        </w:rPr>
      </w:pPr>
    </w:p>
    <w:p w:rsidR="00285F15" w:rsidRDefault="00285F15" w:rsidP="006943C4">
      <w:pPr>
        <w:spacing w:after="0" w:line="240" w:lineRule="auto"/>
        <w:jc w:val="right"/>
        <w:outlineLvl w:val="3"/>
        <w:rPr>
          <w:rFonts w:ascii="Times New Roman" w:hAnsi="Times New Roman" w:cs="Times New Roman"/>
          <w:b/>
          <w:sz w:val="24"/>
          <w:szCs w:val="24"/>
        </w:rPr>
      </w:pPr>
    </w:p>
    <w:p w:rsidR="00285F15" w:rsidRDefault="00285F15" w:rsidP="006943C4">
      <w:pPr>
        <w:spacing w:after="0" w:line="240" w:lineRule="auto"/>
        <w:jc w:val="right"/>
        <w:outlineLvl w:val="3"/>
        <w:rPr>
          <w:rFonts w:ascii="Times New Roman" w:hAnsi="Times New Roman" w:cs="Times New Roman"/>
          <w:b/>
          <w:sz w:val="24"/>
          <w:szCs w:val="24"/>
        </w:rPr>
      </w:pPr>
    </w:p>
    <w:p w:rsidR="00285F15" w:rsidRDefault="00285F15" w:rsidP="006943C4">
      <w:pPr>
        <w:spacing w:after="0" w:line="240" w:lineRule="auto"/>
        <w:jc w:val="right"/>
        <w:outlineLvl w:val="3"/>
        <w:rPr>
          <w:rFonts w:ascii="Times New Roman" w:hAnsi="Times New Roman" w:cs="Times New Roman"/>
          <w:b/>
          <w:sz w:val="24"/>
          <w:szCs w:val="24"/>
        </w:rPr>
      </w:pPr>
    </w:p>
    <w:p w:rsidR="00D94FD2" w:rsidRPr="0016305B" w:rsidRDefault="00D94FD2" w:rsidP="006943C4">
      <w:pPr>
        <w:spacing w:after="0" w:line="240" w:lineRule="auto"/>
        <w:jc w:val="right"/>
        <w:outlineLvl w:val="3"/>
        <w:rPr>
          <w:rFonts w:ascii="Times New Roman" w:hAnsi="Times New Roman" w:cs="Times New Roman"/>
          <w:b/>
          <w:sz w:val="24"/>
          <w:szCs w:val="24"/>
        </w:rPr>
      </w:pPr>
      <w:r w:rsidRPr="0016305B">
        <w:rPr>
          <w:rFonts w:ascii="Times New Roman" w:hAnsi="Times New Roman" w:cs="Times New Roman"/>
          <w:b/>
          <w:sz w:val="24"/>
          <w:szCs w:val="24"/>
        </w:rPr>
        <w:t>ANEXA 1</w:t>
      </w:r>
    </w:p>
    <w:p w:rsidR="00AD4986" w:rsidRPr="0016305B" w:rsidRDefault="00AD4986" w:rsidP="006943C4">
      <w:pPr>
        <w:spacing w:after="0" w:line="240" w:lineRule="auto"/>
        <w:jc w:val="center"/>
        <w:outlineLvl w:val="3"/>
        <w:rPr>
          <w:rFonts w:ascii="Times New Roman" w:hAnsi="Times New Roman" w:cs="Times New Roman"/>
          <w:b/>
          <w:sz w:val="24"/>
          <w:szCs w:val="24"/>
        </w:rPr>
      </w:pPr>
    </w:p>
    <w:p w:rsidR="00D94FD2" w:rsidRPr="0016305B" w:rsidRDefault="0096339D" w:rsidP="006943C4">
      <w:pPr>
        <w:spacing w:after="0" w:line="240" w:lineRule="auto"/>
        <w:jc w:val="center"/>
        <w:outlineLvl w:val="3"/>
        <w:rPr>
          <w:rFonts w:ascii="Times New Roman" w:hAnsi="Times New Roman" w:cs="Times New Roman"/>
          <w:b/>
          <w:sz w:val="24"/>
          <w:szCs w:val="24"/>
          <w:u w:val="single"/>
        </w:rPr>
      </w:pPr>
      <w:r w:rsidRPr="0016305B">
        <w:rPr>
          <w:rFonts w:ascii="Times New Roman" w:hAnsi="Times New Roman" w:cs="Times New Roman"/>
          <w:b/>
          <w:sz w:val="24"/>
          <w:szCs w:val="24"/>
          <w:u w:val="single"/>
        </w:rPr>
        <w:t>REDEVENŢE MINIERE</w:t>
      </w:r>
    </w:p>
    <w:p w:rsidR="00796938" w:rsidRPr="0016305B" w:rsidRDefault="00796938" w:rsidP="006943C4">
      <w:pPr>
        <w:pStyle w:val="al"/>
        <w:spacing w:before="0" w:beforeAutospacing="0" w:after="0" w:afterAutospacing="0"/>
        <w:jc w:val="center"/>
        <w:rPr>
          <w:lang w:val="ro-RO"/>
        </w:rPr>
      </w:pPr>
    </w:p>
    <w:p w:rsidR="004803E6" w:rsidRPr="0016305B" w:rsidRDefault="002A03EA"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eastAsia="Times New Roman" w:hAnsi="Times New Roman" w:cs="Times New Roman"/>
          <w:b/>
          <w:bCs/>
          <w:sz w:val="24"/>
          <w:szCs w:val="24"/>
          <w:lang w:eastAsia="en-US"/>
        </w:rPr>
        <w:t>Art. 1</w:t>
      </w:r>
      <w:r w:rsidR="0046777C" w:rsidRPr="0016305B">
        <w:rPr>
          <w:rFonts w:ascii="Times New Roman" w:eastAsia="Times New Roman" w:hAnsi="Times New Roman" w:cs="Times New Roman"/>
          <w:b/>
          <w:bCs/>
          <w:sz w:val="24"/>
          <w:szCs w:val="24"/>
          <w:lang w:eastAsia="en-US"/>
        </w:rPr>
        <w:t>5</w:t>
      </w:r>
      <w:r w:rsidRPr="0016305B">
        <w:rPr>
          <w:rFonts w:ascii="Times New Roman" w:eastAsia="Times New Roman" w:hAnsi="Times New Roman" w:cs="Times New Roman"/>
          <w:b/>
          <w:bCs/>
          <w:sz w:val="24"/>
          <w:szCs w:val="24"/>
          <w:lang w:eastAsia="en-US"/>
        </w:rPr>
        <w:t xml:space="preserve"> - </w:t>
      </w:r>
      <w:r w:rsidR="004803E6" w:rsidRPr="0016305B">
        <w:rPr>
          <w:rFonts w:ascii="Times New Roman" w:hAnsi="Times New Roman" w:cs="Times New Roman"/>
          <w:sz w:val="24"/>
          <w:szCs w:val="24"/>
        </w:rPr>
        <w:t xml:space="preserve">  </w:t>
      </w:r>
      <w:r w:rsidR="00F408E7" w:rsidRPr="0016305B">
        <w:rPr>
          <w:rFonts w:ascii="Times New Roman" w:hAnsi="Times New Roman" w:cs="Times New Roman"/>
          <w:sz w:val="24"/>
          <w:szCs w:val="24"/>
        </w:rPr>
        <w:t>Redevenţa minieră</w:t>
      </w:r>
      <w:r w:rsidR="002748FF" w:rsidRPr="0016305B">
        <w:rPr>
          <w:rFonts w:ascii="Times New Roman" w:hAnsi="Times New Roman" w:cs="Times New Roman"/>
          <w:sz w:val="24"/>
          <w:szCs w:val="24"/>
        </w:rPr>
        <w:t xml:space="preserve"> </w:t>
      </w:r>
      <w:r w:rsidR="00F408E7" w:rsidRPr="0016305B">
        <w:rPr>
          <w:rFonts w:ascii="Times New Roman" w:hAnsi="Times New Roman" w:cs="Times New Roman"/>
          <w:sz w:val="24"/>
          <w:szCs w:val="24"/>
        </w:rPr>
        <w:t>este stabilită</w:t>
      </w:r>
      <w:r w:rsidR="004803E6" w:rsidRPr="0016305B">
        <w:rPr>
          <w:rFonts w:ascii="Times New Roman" w:hAnsi="Times New Roman" w:cs="Times New Roman"/>
          <w:sz w:val="24"/>
          <w:szCs w:val="24"/>
        </w:rPr>
        <w:t xml:space="preserve"> </w:t>
      </w:r>
      <w:r w:rsidR="00D87D0F" w:rsidRPr="0016305B">
        <w:rPr>
          <w:rFonts w:ascii="Times New Roman" w:hAnsi="Times New Roman" w:cs="Times New Roman"/>
          <w:sz w:val="24"/>
          <w:szCs w:val="24"/>
        </w:rPr>
        <w:t>î</w:t>
      </w:r>
      <w:r w:rsidR="004803E6" w:rsidRPr="0016305B">
        <w:rPr>
          <w:rFonts w:ascii="Times New Roman" w:hAnsi="Times New Roman" w:cs="Times New Roman"/>
          <w:sz w:val="24"/>
          <w:szCs w:val="24"/>
        </w:rPr>
        <w:t>n</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conformitate cu prevederile</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de ma</w:t>
      </w:r>
      <w:r w:rsidR="002748FF" w:rsidRPr="0016305B">
        <w:rPr>
          <w:rFonts w:ascii="Times New Roman" w:hAnsi="Times New Roman" w:cs="Times New Roman"/>
          <w:sz w:val="24"/>
          <w:szCs w:val="24"/>
        </w:rPr>
        <w:t>i</w:t>
      </w:r>
      <w:r w:rsidR="004803E6" w:rsidRPr="0016305B">
        <w:rPr>
          <w:rFonts w:ascii="Times New Roman" w:hAnsi="Times New Roman" w:cs="Times New Roman"/>
          <w:sz w:val="24"/>
          <w:szCs w:val="24"/>
        </w:rPr>
        <w:t xml:space="preserve"> </w:t>
      </w:r>
      <w:r w:rsidR="00A26A51" w:rsidRPr="0016305B">
        <w:rPr>
          <w:rFonts w:ascii="Times New Roman" w:hAnsi="Times New Roman" w:cs="Times New Roman"/>
          <w:sz w:val="24"/>
          <w:szCs w:val="24"/>
        </w:rPr>
        <w:t>jo</w:t>
      </w:r>
      <w:r w:rsidR="004803E6" w:rsidRPr="0016305B">
        <w:rPr>
          <w:rFonts w:ascii="Times New Roman" w:hAnsi="Times New Roman" w:cs="Times New Roman"/>
          <w:sz w:val="24"/>
          <w:szCs w:val="24"/>
        </w:rPr>
        <w:t>s,</w:t>
      </w:r>
      <w:r w:rsidR="002748FF" w:rsidRPr="0016305B">
        <w:rPr>
          <w:rFonts w:ascii="Times New Roman" w:hAnsi="Times New Roman" w:cs="Times New Roman"/>
          <w:sz w:val="24"/>
          <w:szCs w:val="24"/>
        </w:rPr>
        <w:t xml:space="preserve"> </w:t>
      </w:r>
      <w:r w:rsidR="00D87D0F" w:rsidRPr="0016305B">
        <w:rPr>
          <w:rFonts w:ascii="Times New Roman" w:hAnsi="Times New Roman" w:cs="Times New Roman"/>
          <w:sz w:val="24"/>
          <w:szCs w:val="24"/>
        </w:rPr>
        <w:t>în licenţ</w:t>
      </w:r>
      <w:r w:rsidR="0016305B" w:rsidRPr="0016305B">
        <w:rPr>
          <w:rFonts w:ascii="Times New Roman" w:hAnsi="Times New Roman" w:cs="Times New Roman"/>
          <w:sz w:val="24"/>
          <w:szCs w:val="24"/>
        </w:rPr>
        <w:t>ă</w:t>
      </w:r>
      <w:r w:rsidR="00D87D0F" w:rsidRPr="0016305B">
        <w:rPr>
          <w:rFonts w:ascii="Times New Roman" w:hAnsi="Times New Roman" w:cs="Times New Roman"/>
          <w:sz w:val="24"/>
          <w:szCs w:val="24"/>
        </w:rPr>
        <w:t xml:space="preserve"> sau î</w:t>
      </w:r>
      <w:r w:rsidR="004803E6" w:rsidRPr="0016305B">
        <w:rPr>
          <w:rFonts w:ascii="Times New Roman" w:hAnsi="Times New Roman" w:cs="Times New Roman"/>
          <w:sz w:val="24"/>
          <w:szCs w:val="24"/>
        </w:rPr>
        <w:t>n permisul de exploatare,</w:t>
      </w:r>
      <w:r w:rsidR="00A26A51" w:rsidRPr="0016305B">
        <w:rPr>
          <w:rFonts w:ascii="Times New Roman" w:hAnsi="Times New Roman" w:cs="Times New Roman"/>
          <w:sz w:val="24"/>
          <w:szCs w:val="24"/>
        </w:rPr>
        <w:t xml:space="preserve"> </w:t>
      </w:r>
      <w:r w:rsidR="00D87D0F" w:rsidRPr="0016305B">
        <w:rPr>
          <w:rFonts w:ascii="Times New Roman" w:hAnsi="Times New Roman" w:cs="Times New Roman"/>
          <w:sz w:val="24"/>
          <w:szCs w:val="24"/>
        </w:rPr>
        <w:t>după</w:t>
      </w:r>
      <w:r w:rsidR="004803E6" w:rsidRPr="0016305B">
        <w:rPr>
          <w:rFonts w:ascii="Times New Roman" w:hAnsi="Times New Roman" w:cs="Times New Roman"/>
          <w:sz w:val="24"/>
          <w:szCs w:val="24"/>
        </w:rPr>
        <w:t xml:space="preserve"> cum </w:t>
      </w:r>
      <w:r w:rsidR="00D87D0F" w:rsidRPr="0016305B">
        <w:rPr>
          <w:rFonts w:ascii="Times New Roman" w:hAnsi="Times New Roman" w:cs="Times New Roman"/>
          <w:sz w:val="24"/>
          <w:szCs w:val="24"/>
        </w:rPr>
        <w:t>urmează</w:t>
      </w:r>
      <w:r w:rsidR="004803E6" w:rsidRPr="0016305B">
        <w:rPr>
          <w:rFonts w:ascii="Times New Roman" w:hAnsi="Times New Roman" w:cs="Times New Roman"/>
          <w:sz w:val="24"/>
          <w:szCs w:val="24"/>
        </w:rPr>
        <w:t>:</w:t>
      </w:r>
    </w:p>
    <w:p w:rsidR="00C15C73" w:rsidRPr="0016305B" w:rsidRDefault="00C15C73"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a)</w:t>
      </w:r>
      <w:r w:rsidR="004803E6" w:rsidRPr="0016305B">
        <w:rPr>
          <w:rFonts w:ascii="Times New Roman" w:hAnsi="Times New Roman" w:cs="Times New Roman"/>
          <w:sz w:val="24"/>
          <w:szCs w:val="24"/>
        </w:rPr>
        <w:t xml:space="preserve"> </w:t>
      </w:r>
      <w:r w:rsidRPr="0016305B">
        <w:rPr>
          <w:rFonts w:ascii="Times New Roman" w:hAnsi="Times New Roman" w:cs="Times New Roman"/>
          <w:w w:val="147"/>
          <w:sz w:val="24"/>
          <w:szCs w:val="24"/>
        </w:rPr>
        <w:t>o</w:t>
      </w:r>
      <w:r w:rsidR="00A26A51" w:rsidRPr="0016305B">
        <w:rPr>
          <w:rFonts w:ascii="Times New Roman" w:hAnsi="Times New Roman" w:cs="Times New Roman"/>
          <w:w w:val="147"/>
          <w:sz w:val="24"/>
          <w:szCs w:val="24"/>
        </w:rPr>
        <w:t xml:space="preserve"> </w:t>
      </w:r>
      <w:r w:rsidR="00AB35E9" w:rsidRPr="0016305B">
        <w:rPr>
          <w:rFonts w:ascii="Times New Roman" w:hAnsi="Times New Roman" w:cs="Times New Roman"/>
          <w:sz w:val="24"/>
          <w:szCs w:val="24"/>
        </w:rPr>
        <w:t>cotă</w:t>
      </w:r>
      <w:r w:rsidR="004803E6" w:rsidRPr="0016305B">
        <w:rPr>
          <w:rFonts w:ascii="Times New Roman" w:hAnsi="Times New Roman" w:cs="Times New Roman"/>
          <w:sz w:val="24"/>
          <w:szCs w:val="24"/>
        </w:rPr>
        <w:t xml:space="preserve"> </w:t>
      </w:r>
      <w:r w:rsidR="00AB35E9" w:rsidRPr="0016305B">
        <w:rPr>
          <w:rFonts w:ascii="Times New Roman" w:hAnsi="Times New Roman" w:cs="Times New Roman"/>
          <w:sz w:val="24"/>
          <w:szCs w:val="24"/>
        </w:rPr>
        <w:t>procentuală</w:t>
      </w:r>
      <w:r w:rsidR="004803E6" w:rsidRPr="0016305B">
        <w:rPr>
          <w:rFonts w:ascii="Times New Roman" w:hAnsi="Times New Roman" w:cs="Times New Roman"/>
          <w:sz w:val="24"/>
          <w:szCs w:val="24"/>
        </w:rPr>
        <w:t xml:space="preserve"> de 5% din </w:t>
      </w:r>
      <w:r w:rsidR="00AB35E9" w:rsidRPr="0016305B">
        <w:rPr>
          <w:rFonts w:ascii="Times New Roman" w:hAnsi="Times New Roman" w:cs="Times New Roman"/>
          <w:sz w:val="24"/>
          <w:szCs w:val="24"/>
        </w:rPr>
        <w:t>valoarea producţ</w:t>
      </w:r>
      <w:r w:rsidR="009C6D15" w:rsidRPr="0016305B">
        <w:rPr>
          <w:rFonts w:ascii="Times New Roman" w:hAnsi="Times New Roman" w:cs="Times New Roman"/>
          <w:sz w:val="24"/>
          <w:szCs w:val="24"/>
        </w:rPr>
        <w:t>iei miniere, funcţ</w:t>
      </w:r>
      <w:r w:rsidR="004803E6" w:rsidRPr="0016305B">
        <w:rPr>
          <w:rFonts w:ascii="Times New Roman" w:hAnsi="Times New Roman" w:cs="Times New Roman"/>
          <w:sz w:val="24"/>
          <w:szCs w:val="24"/>
        </w:rPr>
        <w:t>ie de unitatea de produs  minier</w:t>
      </w:r>
      <w:r w:rsidR="00A26A51" w:rsidRPr="0016305B">
        <w:rPr>
          <w:rFonts w:ascii="Times New Roman" w:hAnsi="Times New Roman" w:cs="Times New Roman"/>
          <w:sz w:val="24"/>
          <w:szCs w:val="24"/>
        </w:rPr>
        <w:t xml:space="preserve"> </w:t>
      </w:r>
      <w:r w:rsidR="00862179" w:rsidRPr="0016305B">
        <w:rPr>
          <w:rFonts w:ascii="Times New Roman" w:hAnsi="Times New Roman" w:cs="Times New Roman"/>
          <w:sz w:val="24"/>
          <w:szCs w:val="24"/>
        </w:rPr>
        <w:t>ş</w:t>
      </w:r>
      <w:r w:rsidR="004803E6" w:rsidRPr="0016305B">
        <w:rPr>
          <w:rFonts w:ascii="Times New Roman" w:hAnsi="Times New Roman" w:cs="Times New Roman"/>
          <w:sz w:val="24"/>
          <w:szCs w:val="24"/>
        </w:rPr>
        <w:t>i</w:t>
      </w:r>
      <w:r w:rsidR="00862179" w:rsidRPr="0016305B">
        <w:rPr>
          <w:rFonts w:ascii="Times New Roman" w:hAnsi="Times New Roman" w:cs="Times New Roman"/>
          <w:sz w:val="24"/>
          <w:szCs w:val="24"/>
        </w:rPr>
        <w:t xml:space="preserve"> valoarea unitară aferentă</w:t>
      </w:r>
      <w:r w:rsidR="004803E6" w:rsidRPr="0016305B">
        <w:rPr>
          <w:rFonts w:ascii="Times New Roman" w:hAnsi="Times New Roman" w:cs="Times New Roman"/>
          <w:sz w:val="24"/>
          <w:szCs w:val="24"/>
        </w:rPr>
        <w:t xml:space="preserve"> acestuia, pentru minereuri feroase,</w:t>
      </w:r>
      <w:r w:rsidR="00A26A51" w:rsidRPr="0016305B">
        <w:rPr>
          <w:rFonts w:ascii="Times New Roman" w:hAnsi="Times New Roman" w:cs="Times New Roman"/>
          <w:sz w:val="24"/>
          <w:szCs w:val="24"/>
        </w:rPr>
        <w:t xml:space="preserve"> </w:t>
      </w:r>
      <w:r w:rsidR="00862179" w:rsidRPr="0016305B">
        <w:rPr>
          <w:rFonts w:ascii="Times New Roman" w:hAnsi="Times New Roman" w:cs="Times New Roman"/>
          <w:sz w:val="24"/>
          <w:szCs w:val="24"/>
        </w:rPr>
        <w:t>neferoase, de aluminiu ş</w:t>
      </w:r>
      <w:r w:rsidR="004803E6" w:rsidRPr="0016305B">
        <w:rPr>
          <w:rFonts w:ascii="Times New Roman" w:hAnsi="Times New Roman" w:cs="Times New Roman"/>
          <w:sz w:val="24"/>
          <w:szCs w:val="24"/>
        </w:rPr>
        <w:t>i roci aluminifere,</w:t>
      </w:r>
      <w:r w:rsidR="00A26A51" w:rsidRPr="0016305B">
        <w:rPr>
          <w:rFonts w:ascii="Times New Roman" w:hAnsi="Times New Roman" w:cs="Times New Roman"/>
          <w:sz w:val="24"/>
          <w:szCs w:val="24"/>
        </w:rPr>
        <w:t xml:space="preserve"> </w:t>
      </w:r>
      <w:r w:rsidR="00862179" w:rsidRPr="0016305B">
        <w:rPr>
          <w:rFonts w:ascii="Times New Roman" w:hAnsi="Times New Roman" w:cs="Times New Roman"/>
          <w:sz w:val="24"/>
          <w:szCs w:val="24"/>
        </w:rPr>
        <w:t>radioactive, pământuri rare şi disperse, pietre preţioase ş</w:t>
      </w:r>
      <w:r w:rsidR="004803E6" w:rsidRPr="0016305B">
        <w:rPr>
          <w:rFonts w:ascii="Times New Roman" w:hAnsi="Times New Roman" w:cs="Times New Roman"/>
          <w:sz w:val="24"/>
          <w:szCs w:val="24"/>
        </w:rPr>
        <w:t xml:space="preserve">i </w:t>
      </w:r>
      <w:r w:rsidR="00862179" w:rsidRPr="0016305B">
        <w:rPr>
          <w:rFonts w:ascii="Times New Roman" w:hAnsi="Times New Roman" w:cs="Times New Roman"/>
          <w:sz w:val="24"/>
          <w:szCs w:val="24"/>
        </w:rPr>
        <w:t>semipreţ</w:t>
      </w:r>
      <w:r w:rsidR="004803E6" w:rsidRPr="0016305B">
        <w:rPr>
          <w:rFonts w:ascii="Times New Roman" w:hAnsi="Times New Roman" w:cs="Times New Roman"/>
          <w:sz w:val="24"/>
          <w:szCs w:val="24"/>
        </w:rPr>
        <w:t>ioase, produse reziduale miniere,</w:t>
      </w:r>
      <w:r w:rsidR="00A26A51"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roci bituminoase,  </w:t>
      </w:r>
      <w:r w:rsidR="00862179" w:rsidRPr="0016305B">
        <w:rPr>
          <w:rFonts w:ascii="Times New Roman" w:hAnsi="Times New Roman" w:cs="Times New Roman"/>
          <w:sz w:val="24"/>
          <w:szCs w:val="24"/>
        </w:rPr>
        <w:t>nămoluri ş</w:t>
      </w:r>
      <w:r w:rsidR="004803E6" w:rsidRPr="0016305B">
        <w:rPr>
          <w:rFonts w:ascii="Times New Roman" w:hAnsi="Times New Roman" w:cs="Times New Roman"/>
          <w:sz w:val="24"/>
          <w:szCs w:val="24"/>
        </w:rPr>
        <w:t>i turbe terapeutice;</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b)</w:t>
      </w:r>
      <w:r w:rsidR="004803E6" w:rsidRPr="0016305B">
        <w:rPr>
          <w:rFonts w:ascii="Times New Roman" w:hAnsi="Times New Roman" w:cs="Times New Roman"/>
          <w:sz w:val="24"/>
          <w:szCs w:val="24"/>
        </w:rPr>
        <w:t xml:space="preserve"> </w:t>
      </w:r>
      <w:r w:rsidRPr="0016305B">
        <w:rPr>
          <w:rFonts w:ascii="Times New Roman" w:hAnsi="Times New Roman" w:cs="Times New Roman"/>
          <w:w w:val="147"/>
          <w:sz w:val="24"/>
          <w:szCs w:val="24"/>
        </w:rPr>
        <w:t>o</w:t>
      </w:r>
      <w:r w:rsidR="00A26A51" w:rsidRPr="0016305B">
        <w:rPr>
          <w:rFonts w:ascii="Times New Roman" w:hAnsi="Times New Roman" w:cs="Times New Roman"/>
          <w:w w:val="147"/>
          <w:sz w:val="24"/>
          <w:szCs w:val="24"/>
        </w:rPr>
        <w:t xml:space="preserve"> </w:t>
      </w:r>
      <w:r w:rsidR="00187C03" w:rsidRPr="0016305B">
        <w:rPr>
          <w:rFonts w:ascii="Times New Roman" w:hAnsi="Times New Roman" w:cs="Times New Roman"/>
          <w:sz w:val="24"/>
          <w:szCs w:val="24"/>
        </w:rPr>
        <w:t>cotă</w:t>
      </w:r>
      <w:r w:rsidR="004803E6" w:rsidRPr="0016305B">
        <w:rPr>
          <w:rFonts w:ascii="Times New Roman" w:hAnsi="Times New Roman" w:cs="Times New Roman"/>
          <w:sz w:val="24"/>
          <w:szCs w:val="24"/>
        </w:rPr>
        <w:t xml:space="preserve"> </w:t>
      </w:r>
      <w:r w:rsidR="00187C03" w:rsidRPr="0016305B">
        <w:rPr>
          <w:rFonts w:ascii="Times New Roman" w:hAnsi="Times New Roman" w:cs="Times New Roman"/>
          <w:sz w:val="24"/>
          <w:szCs w:val="24"/>
        </w:rPr>
        <w:t>procentuală</w:t>
      </w:r>
      <w:r w:rsidR="004803E6" w:rsidRPr="0016305B">
        <w:rPr>
          <w:rFonts w:ascii="Times New Roman" w:hAnsi="Times New Roman" w:cs="Times New Roman"/>
          <w:sz w:val="24"/>
          <w:szCs w:val="24"/>
        </w:rPr>
        <w:t xml:space="preserve"> de 6% din valoarea </w:t>
      </w:r>
      <w:r w:rsidR="00663A15" w:rsidRPr="0016305B">
        <w:rPr>
          <w:rFonts w:ascii="Times New Roman" w:hAnsi="Times New Roman" w:cs="Times New Roman"/>
          <w:sz w:val="24"/>
          <w:szCs w:val="24"/>
        </w:rPr>
        <w:t>producţ</w:t>
      </w:r>
      <w:r w:rsidR="004803E6" w:rsidRPr="0016305B">
        <w:rPr>
          <w:rFonts w:ascii="Times New Roman" w:hAnsi="Times New Roman" w:cs="Times New Roman"/>
          <w:sz w:val="24"/>
          <w:szCs w:val="24"/>
        </w:rPr>
        <w:t>iei miniere,</w:t>
      </w:r>
      <w:r w:rsidR="00A26A51" w:rsidRPr="0016305B">
        <w:rPr>
          <w:rFonts w:ascii="Times New Roman" w:hAnsi="Times New Roman" w:cs="Times New Roman"/>
          <w:sz w:val="24"/>
          <w:szCs w:val="24"/>
        </w:rPr>
        <w:t xml:space="preserve"> </w:t>
      </w:r>
      <w:r w:rsidR="00803271" w:rsidRPr="0016305B">
        <w:rPr>
          <w:rFonts w:ascii="Times New Roman" w:hAnsi="Times New Roman" w:cs="Times New Roman"/>
          <w:sz w:val="24"/>
          <w:szCs w:val="24"/>
        </w:rPr>
        <w:t>func</w:t>
      </w:r>
      <w:r w:rsidR="00803271" w:rsidRPr="0016305B">
        <w:rPr>
          <w:rFonts w:ascii="Cambria Math" w:hAnsi="Cambria Math" w:cs="Cambria Math"/>
          <w:sz w:val="24"/>
          <w:szCs w:val="24"/>
        </w:rPr>
        <w:t>ț</w:t>
      </w:r>
      <w:r w:rsidR="00803271" w:rsidRPr="0016305B">
        <w:rPr>
          <w:rFonts w:ascii="Times New Roman" w:hAnsi="Times New Roman" w:cs="Times New Roman"/>
          <w:sz w:val="24"/>
          <w:szCs w:val="24"/>
        </w:rPr>
        <w:t>ie</w:t>
      </w:r>
      <w:r w:rsidR="004803E6" w:rsidRPr="0016305B">
        <w:rPr>
          <w:rFonts w:ascii="Times New Roman" w:hAnsi="Times New Roman" w:cs="Times New Roman"/>
          <w:sz w:val="24"/>
          <w:szCs w:val="24"/>
        </w:rPr>
        <w:t xml:space="preserve"> de unitatea de produs  </w:t>
      </w:r>
      <w:r w:rsidR="00803271" w:rsidRPr="0016305B">
        <w:rPr>
          <w:rFonts w:ascii="Times New Roman" w:hAnsi="Times New Roman" w:cs="Times New Roman"/>
          <w:sz w:val="24"/>
          <w:szCs w:val="24"/>
        </w:rPr>
        <w:t>minier şi valoarea unitară aferentă</w:t>
      </w:r>
      <w:r w:rsidR="004803E6" w:rsidRPr="0016305B">
        <w:rPr>
          <w:rFonts w:ascii="Times New Roman" w:hAnsi="Times New Roman" w:cs="Times New Roman"/>
          <w:sz w:val="24"/>
          <w:szCs w:val="24"/>
        </w:rPr>
        <w:t xml:space="preserve"> acestuia, pentru metale nobile;</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c)</w:t>
      </w:r>
      <w:r w:rsidR="004803E6" w:rsidRPr="0016305B">
        <w:rPr>
          <w:rFonts w:ascii="Times New Roman" w:hAnsi="Times New Roman" w:cs="Times New Roman"/>
          <w:sz w:val="24"/>
          <w:szCs w:val="24"/>
        </w:rPr>
        <w:t xml:space="preserve"> echivalentul </w:t>
      </w:r>
      <w:r w:rsidR="00FB4F67">
        <w:rPr>
          <w:rFonts w:ascii="Times New Roman" w:hAnsi="Times New Roman" w:cs="Times New Roman"/>
          <w:sz w:val="24"/>
          <w:szCs w:val="24"/>
        </w:rPr>
        <w:t>î</w:t>
      </w:r>
      <w:r w:rsidR="004803E6" w:rsidRPr="0016305B">
        <w:rPr>
          <w:rFonts w:ascii="Times New Roman" w:hAnsi="Times New Roman" w:cs="Times New Roman"/>
          <w:sz w:val="24"/>
          <w:szCs w:val="24"/>
        </w:rPr>
        <w:t>n lei a 0,5 euro/</w:t>
      </w:r>
      <w:r w:rsidR="0016305B" w:rsidRPr="0016305B">
        <w:rPr>
          <w:rFonts w:ascii="Times New Roman" w:hAnsi="Times New Roman" w:cs="Times New Roman"/>
          <w:sz w:val="24"/>
          <w:szCs w:val="24"/>
        </w:rPr>
        <w:t>tonă</w:t>
      </w:r>
      <w:r w:rsidR="004803E6" w:rsidRPr="0016305B">
        <w:rPr>
          <w:rFonts w:ascii="Times New Roman" w:hAnsi="Times New Roman" w:cs="Times New Roman"/>
          <w:sz w:val="24"/>
          <w:szCs w:val="24"/>
        </w:rPr>
        <w:t xml:space="preserve"> de </w:t>
      </w:r>
      <w:r w:rsidR="00484005" w:rsidRPr="0016305B">
        <w:rPr>
          <w:rFonts w:ascii="Times New Roman" w:hAnsi="Times New Roman" w:cs="Times New Roman"/>
          <w:sz w:val="24"/>
          <w:szCs w:val="24"/>
        </w:rPr>
        <w:t>cărbuni</w:t>
      </w:r>
      <w:r w:rsidR="004803E6" w:rsidRPr="0016305B">
        <w:rPr>
          <w:rFonts w:ascii="Times New Roman" w:hAnsi="Times New Roman" w:cs="Times New Roman"/>
          <w:sz w:val="24"/>
          <w:szCs w:val="24"/>
        </w:rPr>
        <w:t xml:space="preserve"> inferiori (lignit,</w:t>
      </w:r>
      <w:r w:rsidR="00A26A51" w:rsidRPr="0016305B">
        <w:rPr>
          <w:rFonts w:ascii="Times New Roman" w:hAnsi="Times New Roman" w:cs="Times New Roman"/>
          <w:sz w:val="24"/>
          <w:szCs w:val="24"/>
        </w:rPr>
        <w:t xml:space="preserve"> </w:t>
      </w:r>
      <w:r w:rsidR="00D81EBE" w:rsidRPr="0016305B">
        <w:rPr>
          <w:rFonts w:ascii="Times New Roman" w:hAnsi="Times New Roman" w:cs="Times New Roman"/>
          <w:sz w:val="24"/>
          <w:szCs w:val="24"/>
        </w:rPr>
        <w:t>cărbune</w:t>
      </w:r>
      <w:r w:rsidR="004803E6" w:rsidRPr="0016305B">
        <w:rPr>
          <w:rFonts w:ascii="Times New Roman" w:hAnsi="Times New Roman" w:cs="Times New Roman"/>
          <w:sz w:val="24"/>
          <w:szCs w:val="24"/>
        </w:rPr>
        <w:t xml:space="preserve"> brun);</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d)</w:t>
      </w:r>
      <w:r w:rsidR="004803E6" w:rsidRPr="0016305B">
        <w:rPr>
          <w:rFonts w:ascii="Times New Roman" w:hAnsi="Times New Roman" w:cs="Times New Roman"/>
          <w:sz w:val="24"/>
          <w:szCs w:val="24"/>
        </w:rPr>
        <w:t xml:space="preserve"> echivalentul </w:t>
      </w:r>
      <w:r w:rsidR="00FB4F67">
        <w:rPr>
          <w:rFonts w:ascii="Times New Roman" w:hAnsi="Times New Roman" w:cs="Times New Roman"/>
          <w:sz w:val="24"/>
          <w:szCs w:val="24"/>
        </w:rPr>
        <w:t>î</w:t>
      </w:r>
      <w:r w:rsidR="004803E6" w:rsidRPr="0016305B">
        <w:rPr>
          <w:rFonts w:ascii="Times New Roman" w:hAnsi="Times New Roman" w:cs="Times New Roman"/>
          <w:sz w:val="24"/>
          <w:szCs w:val="24"/>
        </w:rPr>
        <w:t>n lei a 2,5 euro/</w:t>
      </w:r>
      <w:r w:rsidR="0016305B" w:rsidRPr="0016305B">
        <w:rPr>
          <w:rFonts w:ascii="Times New Roman" w:hAnsi="Times New Roman" w:cs="Times New Roman"/>
          <w:sz w:val="24"/>
          <w:szCs w:val="24"/>
        </w:rPr>
        <w:t>tonă</w:t>
      </w:r>
      <w:r w:rsidR="004803E6" w:rsidRPr="0016305B">
        <w:rPr>
          <w:rFonts w:ascii="Times New Roman" w:hAnsi="Times New Roman" w:cs="Times New Roman"/>
          <w:sz w:val="24"/>
          <w:szCs w:val="24"/>
        </w:rPr>
        <w:t xml:space="preserve"> de </w:t>
      </w:r>
      <w:r w:rsidR="00D81EBE" w:rsidRPr="0016305B">
        <w:rPr>
          <w:rFonts w:ascii="Times New Roman" w:hAnsi="Times New Roman" w:cs="Times New Roman"/>
          <w:sz w:val="24"/>
          <w:szCs w:val="24"/>
        </w:rPr>
        <w:t>cărbuni</w:t>
      </w:r>
      <w:r w:rsidR="004803E6" w:rsidRPr="0016305B">
        <w:rPr>
          <w:rFonts w:ascii="Times New Roman" w:hAnsi="Times New Roman" w:cs="Times New Roman"/>
          <w:sz w:val="24"/>
          <w:szCs w:val="24"/>
        </w:rPr>
        <w:t xml:space="preserve"> superiori (huila,</w:t>
      </w:r>
      <w:r w:rsidR="00A26A51"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antracit);</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e)</w:t>
      </w:r>
      <w:r w:rsidR="004803E6" w:rsidRPr="0016305B">
        <w:rPr>
          <w:rFonts w:ascii="Times New Roman" w:hAnsi="Times New Roman" w:cs="Times New Roman"/>
          <w:sz w:val="24"/>
          <w:szCs w:val="24"/>
        </w:rPr>
        <w:t xml:space="preserve"> echivalentul </w:t>
      </w:r>
      <w:r w:rsidR="00FB4F67">
        <w:rPr>
          <w:rFonts w:ascii="Times New Roman" w:hAnsi="Times New Roman" w:cs="Times New Roman"/>
          <w:sz w:val="24"/>
          <w:szCs w:val="24"/>
        </w:rPr>
        <w:t>î</w:t>
      </w:r>
      <w:r w:rsidR="004803E6" w:rsidRPr="0016305B">
        <w:rPr>
          <w:rFonts w:ascii="Times New Roman" w:hAnsi="Times New Roman" w:cs="Times New Roman"/>
          <w:sz w:val="24"/>
          <w:szCs w:val="24"/>
        </w:rPr>
        <w:t>n lei a 100 euro/</w:t>
      </w:r>
      <w:r w:rsidR="0016305B" w:rsidRPr="0016305B">
        <w:rPr>
          <w:rFonts w:ascii="Times New Roman" w:hAnsi="Times New Roman" w:cs="Times New Roman"/>
          <w:sz w:val="24"/>
          <w:szCs w:val="24"/>
        </w:rPr>
        <w:t>tonă</w:t>
      </w:r>
      <w:r w:rsidR="004803E6" w:rsidRPr="0016305B">
        <w:rPr>
          <w:rFonts w:ascii="Times New Roman" w:hAnsi="Times New Roman" w:cs="Times New Roman"/>
          <w:sz w:val="24"/>
          <w:szCs w:val="24"/>
        </w:rPr>
        <w:t xml:space="preserve"> de turba;</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f</w:t>
      </w:r>
      <w:r w:rsidR="004803E6" w:rsidRPr="0016305B">
        <w:rPr>
          <w:rFonts w:ascii="Times New Roman" w:hAnsi="Times New Roman" w:cs="Times New Roman"/>
          <w:sz w:val="24"/>
          <w:szCs w:val="24"/>
        </w:rPr>
        <w:t xml:space="preserve">) echivalentul </w:t>
      </w:r>
      <w:r w:rsidR="00FB4F67">
        <w:rPr>
          <w:rFonts w:ascii="Times New Roman" w:hAnsi="Times New Roman" w:cs="Times New Roman"/>
          <w:sz w:val="24"/>
          <w:szCs w:val="24"/>
        </w:rPr>
        <w:t>î</w:t>
      </w:r>
      <w:r w:rsidR="004803E6" w:rsidRPr="0016305B">
        <w:rPr>
          <w:rFonts w:ascii="Times New Roman" w:hAnsi="Times New Roman" w:cs="Times New Roman"/>
          <w:sz w:val="24"/>
          <w:szCs w:val="24"/>
        </w:rPr>
        <w:t xml:space="preserve">n lei a 1 euro, pe unitatea de </w:t>
      </w:r>
      <w:r w:rsidR="00484005" w:rsidRPr="0016305B">
        <w:rPr>
          <w:rFonts w:ascii="Times New Roman" w:hAnsi="Times New Roman" w:cs="Times New Roman"/>
          <w:sz w:val="24"/>
          <w:szCs w:val="24"/>
        </w:rPr>
        <w:t>produc</w:t>
      </w:r>
      <w:r w:rsidR="00484005" w:rsidRPr="0016305B">
        <w:rPr>
          <w:rFonts w:ascii="Cambria Math" w:hAnsi="Cambria Math" w:cs="Cambria Math"/>
          <w:sz w:val="24"/>
          <w:szCs w:val="24"/>
        </w:rPr>
        <w:t>ț</w:t>
      </w:r>
      <w:r w:rsidR="00484005" w:rsidRPr="0016305B">
        <w:rPr>
          <w:rFonts w:ascii="Times New Roman" w:hAnsi="Times New Roman" w:cs="Times New Roman"/>
          <w:sz w:val="24"/>
          <w:szCs w:val="24"/>
        </w:rPr>
        <w:t>ie</w:t>
      </w:r>
      <w:r w:rsidR="00D81EBE" w:rsidRPr="0016305B">
        <w:rPr>
          <w:rFonts w:ascii="Times New Roman" w:hAnsi="Times New Roman" w:cs="Times New Roman"/>
          <w:sz w:val="24"/>
          <w:szCs w:val="24"/>
        </w:rPr>
        <w:t xml:space="preserve"> rninieră</w:t>
      </w:r>
      <w:r w:rsidR="004803E6" w:rsidRPr="0016305B">
        <w:rPr>
          <w:rFonts w:ascii="Times New Roman" w:hAnsi="Times New Roman" w:cs="Times New Roman"/>
          <w:sz w:val="24"/>
          <w:szCs w:val="24"/>
        </w:rPr>
        <w:t>,</w:t>
      </w:r>
      <w:r w:rsidR="00C613BE"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pentru </w:t>
      </w:r>
      <w:r w:rsidR="00D81EBE" w:rsidRPr="0016305B">
        <w:rPr>
          <w:rFonts w:ascii="Times New Roman" w:hAnsi="Times New Roman" w:cs="Times New Roman"/>
          <w:sz w:val="24"/>
          <w:szCs w:val="24"/>
        </w:rPr>
        <w:t>substan</w:t>
      </w:r>
      <w:r w:rsidR="00D81EBE" w:rsidRPr="0016305B">
        <w:rPr>
          <w:rFonts w:ascii="Cambria Math" w:hAnsi="Cambria Math" w:cs="Cambria Math"/>
          <w:sz w:val="24"/>
          <w:szCs w:val="24"/>
        </w:rPr>
        <w:t>ț</w:t>
      </w:r>
      <w:r w:rsidR="00D81EBE" w:rsidRPr="0016305B">
        <w:rPr>
          <w:rFonts w:ascii="Times New Roman" w:hAnsi="Times New Roman" w:cs="Times New Roman"/>
          <w:sz w:val="24"/>
          <w:szCs w:val="24"/>
        </w:rPr>
        <w:t>e</w:t>
      </w:r>
      <w:r w:rsidR="004803E6" w:rsidRPr="0016305B">
        <w:rPr>
          <w:rFonts w:ascii="Times New Roman" w:hAnsi="Times New Roman" w:cs="Times New Roman"/>
          <w:sz w:val="24"/>
          <w:szCs w:val="24"/>
        </w:rPr>
        <w:t xml:space="preserve"> nemetalifere;</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g</w:t>
      </w:r>
      <w:r w:rsidR="004803E6" w:rsidRPr="0016305B">
        <w:rPr>
          <w:rFonts w:ascii="Times New Roman" w:hAnsi="Times New Roman" w:cs="Times New Roman"/>
          <w:sz w:val="24"/>
          <w:szCs w:val="24"/>
        </w:rPr>
        <w:t xml:space="preserve">) echivalentul </w:t>
      </w:r>
      <w:r w:rsidR="00FB4F67">
        <w:rPr>
          <w:rFonts w:ascii="Times New Roman" w:hAnsi="Times New Roman" w:cs="Times New Roman"/>
          <w:sz w:val="24"/>
          <w:szCs w:val="24"/>
        </w:rPr>
        <w:t>î</w:t>
      </w:r>
      <w:r w:rsidR="004803E6" w:rsidRPr="0016305B">
        <w:rPr>
          <w:rFonts w:ascii="Times New Roman" w:hAnsi="Times New Roman" w:cs="Times New Roman"/>
          <w:sz w:val="24"/>
          <w:szCs w:val="24"/>
        </w:rPr>
        <w:t>n lei</w:t>
      </w:r>
      <w:r w:rsidR="00C613BE"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a 0,5 </w:t>
      </w:r>
      <w:r w:rsidR="0016305B" w:rsidRPr="0016305B">
        <w:rPr>
          <w:rFonts w:ascii="Times New Roman" w:hAnsi="Times New Roman" w:cs="Times New Roman"/>
          <w:sz w:val="24"/>
          <w:szCs w:val="24"/>
        </w:rPr>
        <w:t>euro/tonă</w:t>
      </w:r>
      <w:r w:rsidR="004803E6" w:rsidRPr="0016305B">
        <w:rPr>
          <w:rFonts w:ascii="Times New Roman" w:hAnsi="Times New Roman" w:cs="Times New Roman"/>
          <w:sz w:val="24"/>
          <w:szCs w:val="24"/>
        </w:rPr>
        <w:t xml:space="preserve"> pentru roci</w:t>
      </w:r>
      <w:r w:rsidR="00C613BE"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magmatice, roci metamorfice, calcare  industriale </w:t>
      </w:r>
      <w:r w:rsidR="00C613BE" w:rsidRPr="0016305B">
        <w:rPr>
          <w:rFonts w:ascii="Times New Roman" w:hAnsi="Times New Roman" w:cs="Times New Roman"/>
          <w:sz w:val="24"/>
          <w:szCs w:val="24"/>
        </w:rPr>
        <w:t>s</w:t>
      </w:r>
      <w:r w:rsidR="004803E6" w:rsidRPr="0016305B">
        <w:rPr>
          <w:rFonts w:ascii="Times New Roman" w:hAnsi="Times New Roman" w:cs="Times New Roman"/>
          <w:sz w:val="24"/>
          <w:szCs w:val="24"/>
        </w:rPr>
        <w:t xml:space="preserve">i de </w:t>
      </w:r>
      <w:r w:rsidR="00484005" w:rsidRPr="0016305B">
        <w:rPr>
          <w:rFonts w:ascii="Times New Roman" w:hAnsi="Times New Roman" w:cs="Times New Roman"/>
          <w:sz w:val="24"/>
          <w:szCs w:val="24"/>
        </w:rPr>
        <w:t>construc</w:t>
      </w:r>
      <w:r w:rsidR="00484005" w:rsidRPr="0016305B">
        <w:rPr>
          <w:rFonts w:ascii="Cambria Math" w:hAnsi="Cambria Math" w:cs="Cambria Math"/>
          <w:sz w:val="24"/>
          <w:szCs w:val="24"/>
        </w:rPr>
        <w:t>ț</w:t>
      </w:r>
      <w:r w:rsidR="00484005" w:rsidRPr="0016305B">
        <w:rPr>
          <w:rFonts w:ascii="Times New Roman" w:hAnsi="Times New Roman" w:cs="Times New Roman"/>
          <w:sz w:val="24"/>
          <w:szCs w:val="24"/>
        </w:rPr>
        <w:t>ii</w:t>
      </w:r>
      <w:r w:rsidR="004803E6" w:rsidRPr="0016305B">
        <w:rPr>
          <w:rFonts w:ascii="Times New Roman" w:hAnsi="Times New Roman" w:cs="Times New Roman"/>
          <w:sz w:val="24"/>
          <w:szCs w:val="24"/>
        </w:rPr>
        <w:t xml:space="preserve">, dolomita, gresie si tufuri industriale, argile, marne, loess, nisip si </w:t>
      </w:r>
      <w:r w:rsidR="00484005" w:rsidRPr="0016305B">
        <w:rPr>
          <w:rFonts w:ascii="Times New Roman" w:hAnsi="Times New Roman" w:cs="Times New Roman"/>
          <w:sz w:val="24"/>
          <w:szCs w:val="24"/>
        </w:rPr>
        <w:t>pietri</w:t>
      </w:r>
      <w:r w:rsidR="00484005" w:rsidRPr="0016305B">
        <w:rPr>
          <w:rFonts w:ascii="Cambria Math" w:hAnsi="Cambria Math" w:cs="Cambria Math"/>
          <w:sz w:val="24"/>
          <w:szCs w:val="24"/>
        </w:rPr>
        <w:t>ș</w:t>
      </w:r>
      <w:r w:rsidR="004803E6" w:rsidRPr="0016305B">
        <w:rPr>
          <w:rFonts w:ascii="Times New Roman" w:hAnsi="Times New Roman" w:cs="Times New Roman"/>
          <w:sz w:val="24"/>
          <w:szCs w:val="24"/>
        </w:rPr>
        <w:t>, nisip si roci caolinoase;</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h</w:t>
      </w:r>
      <w:r w:rsidR="004803E6" w:rsidRPr="0016305B">
        <w:rPr>
          <w:rFonts w:ascii="Times New Roman" w:hAnsi="Times New Roman" w:cs="Times New Roman"/>
          <w:sz w:val="24"/>
          <w:szCs w:val="24"/>
        </w:rPr>
        <w:t>) echivalentul in lei a 1 euro/</w:t>
      </w:r>
      <w:r w:rsidR="0016305B" w:rsidRPr="0016305B">
        <w:rPr>
          <w:rFonts w:ascii="Times New Roman" w:hAnsi="Times New Roman" w:cs="Times New Roman"/>
          <w:sz w:val="24"/>
          <w:szCs w:val="24"/>
        </w:rPr>
        <w:t>tonă</w:t>
      </w:r>
      <w:r w:rsidR="004803E6" w:rsidRPr="0016305B">
        <w:rPr>
          <w:rFonts w:ascii="Times New Roman" w:hAnsi="Times New Roman" w:cs="Times New Roman"/>
          <w:sz w:val="24"/>
          <w:szCs w:val="24"/>
        </w:rPr>
        <w:t>, pen</w:t>
      </w:r>
      <w:r w:rsidR="0016305B" w:rsidRPr="0016305B">
        <w:rPr>
          <w:rFonts w:ascii="Times New Roman" w:hAnsi="Times New Roman" w:cs="Times New Roman"/>
          <w:sz w:val="24"/>
          <w:szCs w:val="24"/>
        </w:rPr>
        <w:t>tru alabastru industrial, piatră</w:t>
      </w:r>
      <w:r w:rsidR="004803E6" w:rsidRPr="0016305B">
        <w:rPr>
          <w:rFonts w:ascii="Times New Roman" w:hAnsi="Times New Roman" w:cs="Times New Roman"/>
          <w:sz w:val="24"/>
          <w:szCs w:val="24"/>
        </w:rPr>
        <w:t xml:space="preserve"> ponce, sienite nefelinice,  </w:t>
      </w:r>
      <w:r w:rsidR="0016305B" w:rsidRPr="0016305B">
        <w:rPr>
          <w:rFonts w:ascii="Times New Roman" w:hAnsi="Times New Roman" w:cs="Times New Roman"/>
          <w:sz w:val="24"/>
          <w:szCs w:val="24"/>
        </w:rPr>
        <w:t>gips, cretă</w:t>
      </w:r>
      <w:r w:rsidR="004803E6" w:rsidRPr="0016305B">
        <w:rPr>
          <w:rFonts w:ascii="Times New Roman" w:hAnsi="Times New Roman" w:cs="Times New Roman"/>
          <w:sz w:val="24"/>
          <w:szCs w:val="24"/>
        </w:rPr>
        <w:t xml:space="preserve">, nisip silicios,  </w:t>
      </w:r>
      <w:r w:rsidR="0016305B" w:rsidRPr="0016305B">
        <w:rPr>
          <w:rFonts w:ascii="Times New Roman" w:hAnsi="Times New Roman" w:cs="Times New Roman"/>
          <w:sz w:val="24"/>
          <w:szCs w:val="24"/>
        </w:rPr>
        <w:t>bentonită</w:t>
      </w:r>
      <w:r w:rsidR="004803E6" w:rsidRPr="0016305B">
        <w:rPr>
          <w:rFonts w:ascii="Times New Roman" w:hAnsi="Times New Roman" w:cs="Times New Roman"/>
          <w:sz w:val="24"/>
          <w:szCs w:val="24"/>
        </w:rPr>
        <w:t xml:space="preserve">,  nisip </w:t>
      </w:r>
      <w:r w:rsidR="0016305B" w:rsidRPr="0016305B">
        <w:rPr>
          <w:rFonts w:ascii="Times New Roman" w:hAnsi="Times New Roman" w:cs="Times New Roman"/>
          <w:sz w:val="24"/>
          <w:szCs w:val="24"/>
        </w:rPr>
        <w:t>caolinos, ardezie ş</w:t>
      </w:r>
      <w:r w:rsidR="004803E6" w:rsidRPr="0016305B">
        <w:rPr>
          <w:rFonts w:ascii="Times New Roman" w:hAnsi="Times New Roman" w:cs="Times New Roman"/>
          <w:sz w:val="24"/>
          <w:szCs w:val="24"/>
        </w:rPr>
        <w:t xml:space="preserve">i </w:t>
      </w:r>
      <w:r w:rsidR="0028444E" w:rsidRPr="0016305B">
        <w:rPr>
          <w:rFonts w:ascii="Times New Roman" w:hAnsi="Times New Roman" w:cs="Times New Roman"/>
          <w:sz w:val="24"/>
          <w:szCs w:val="24"/>
        </w:rPr>
        <w:t>diatomită</w:t>
      </w:r>
      <w:r w:rsidR="004803E6" w:rsidRPr="0016305B">
        <w:rPr>
          <w:rFonts w:ascii="Times New Roman" w:hAnsi="Times New Roman" w:cs="Times New Roman"/>
          <w:sz w:val="24"/>
          <w:szCs w:val="24"/>
        </w:rPr>
        <w:t>;</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i</w:t>
      </w:r>
      <w:r w:rsidR="004803E6" w:rsidRPr="0016305B">
        <w:rPr>
          <w:rFonts w:ascii="Times New Roman" w:hAnsi="Times New Roman" w:cs="Times New Roman"/>
          <w:sz w:val="24"/>
          <w:szCs w:val="24"/>
        </w:rPr>
        <w:t>) echivalentul in</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lei</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a 2,5 euro/</w:t>
      </w:r>
      <w:r w:rsidR="00C613BE" w:rsidRPr="0016305B">
        <w:rPr>
          <w:rFonts w:ascii="Times New Roman" w:hAnsi="Times New Roman" w:cs="Times New Roman"/>
          <w:sz w:val="24"/>
          <w:szCs w:val="24"/>
        </w:rPr>
        <w:t>m³</w:t>
      </w:r>
      <w:r w:rsidR="004803E6" w:rsidRPr="0016305B">
        <w:rPr>
          <w:rFonts w:ascii="Times New Roman" w:hAnsi="Times New Roman" w:cs="Times New Roman"/>
          <w:sz w:val="24"/>
          <w:szCs w:val="24"/>
        </w:rPr>
        <w:t xml:space="preserve"> pentru bazalt ornamental, dacit ornamental, andezit  ornamental, granit</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ornamental si granodiorit ornamental, conform standardelor de produs;</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j</w:t>
      </w:r>
      <w:r w:rsidR="004803E6" w:rsidRPr="0016305B">
        <w:rPr>
          <w:rFonts w:ascii="Times New Roman" w:hAnsi="Times New Roman" w:cs="Times New Roman"/>
          <w:sz w:val="24"/>
          <w:szCs w:val="24"/>
        </w:rPr>
        <w:t>) echivalentul in lei a</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3,5 euro/</w:t>
      </w:r>
      <w:r w:rsidR="002748FF" w:rsidRPr="0016305B">
        <w:rPr>
          <w:rFonts w:ascii="Times New Roman" w:hAnsi="Times New Roman" w:cs="Times New Roman"/>
          <w:sz w:val="24"/>
          <w:szCs w:val="24"/>
        </w:rPr>
        <w:t>m³</w:t>
      </w:r>
      <w:r w:rsidR="004803E6" w:rsidRPr="0016305B">
        <w:rPr>
          <w:rFonts w:ascii="Times New Roman" w:hAnsi="Times New Roman" w:cs="Times New Roman"/>
          <w:sz w:val="24"/>
          <w:szCs w:val="24"/>
        </w:rPr>
        <w:t xml:space="preserve"> pentru alabastru ornamental, aragonit ornamental si siliconite ornamentale;</w:t>
      </w:r>
    </w:p>
    <w:p w:rsidR="00020837" w:rsidRPr="0016305B" w:rsidRDefault="00020837" w:rsidP="00796938">
      <w:pPr>
        <w:widowControl w:val="0"/>
        <w:autoSpaceDE w:val="0"/>
        <w:autoSpaceDN w:val="0"/>
        <w:adjustRightInd w:val="0"/>
        <w:spacing w:after="0" w:line="240" w:lineRule="auto"/>
        <w:ind w:left="23" w:right="-45"/>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45"/>
        <w:jc w:val="both"/>
        <w:rPr>
          <w:rFonts w:ascii="Times New Roman" w:hAnsi="Times New Roman" w:cs="Times New Roman"/>
          <w:sz w:val="24"/>
          <w:szCs w:val="24"/>
        </w:rPr>
      </w:pPr>
      <w:r w:rsidRPr="0016305B">
        <w:rPr>
          <w:rFonts w:ascii="Times New Roman" w:hAnsi="Times New Roman" w:cs="Times New Roman"/>
          <w:sz w:val="24"/>
          <w:szCs w:val="24"/>
        </w:rPr>
        <w:t>k</w:t>
      </w:r>
      <w:r w:rsidR="004803E6" w:rsidRPr="0016305B">
        <w:rPr>
          <w:rFonts w:ascii="Times New Roman" w:hAnsi="Times New Roman" w:cs="Times New Roman"/>
          <w:sz w:val="24"/>
          <w:szCs w:val="24"/>
        </w:rPr>
        <w:t>) echivalentul in lei</w:t>
      </w:r>
      <w:r w:rsidR="002748FF"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a 4 euro/</w:t>
      </w:r>
      <w:r w:rsidR="002748FF" w:rsidRPr="0016305B">
        <w:rPr>
          <w:rFonts w:ascii="Times New Roman" w:hAnsi="Times New Roman" w:cs="Times New Roman"/>
          <w:sz w:val="24"/>
          <w:szCs w:val="24"/>
        </w:rPr>
        <w:t>m³</w:t>
      </w:r>
      <w:r w:rsidR="004803E6" w:rsidRPr="0016305B">
        <w:rPr>
          <w:rFonts w:ascii="Times New Roman" w:hAnsi="Times New Roman" w:cs="Times New Roman"/>
          <w:sz w:val="24"/>
          <w:szCs w:val="24"/>
        </w:rPr>
        <w:t xml:space="preserve"> pentru  marmur</w:t>
      </w:r>
      <w:r w:rsidR="006014B1" w:rsidRPr="0016305B">
        <w:rPr>
          <w:rFonts w:ascii="Times New Roman" w:hAnsi="Times New Roman" w:cs="Times New Roman"/>
          <w:sz w:val="24"/>
          <w:szCs w:val="24"/>
        </w:rPr>
        <w:t>ă</w:t>
      </w:r>
      <w:r w:rsidR="004803E6" w:rsidRPr="0016305B">
        <w:rPr>
          <w:rFonts w:ascii="Times New Roman" w:hAnsi="Times New Roman" w:cs="Times New Roman"/>
          <w:sz w:val="24"/>
          <w:szCs w:val="24"/>
        </w:rPr>
        <w:t>, calcar ornamental, gresie ornamental</w:t>
      </w:r>
      <w:r w:rsidR="006014B1" w:rsidRPr="0016305B">
        <w:rPr>
          <w:rFonts w:ascii="Times New Roman" w:hAnsi="Times New Roman" w:cs="Times New Roman"/>
          <w:sz w:val="24"/>
          <w:szCs w:val="24"/>
        </w:rPr>
        <w:t>ă</w:t>
      </w:r>
      <w:r w:rsidR="004803E6" w:rsidRPr="0016305B">
        <w:rPr>
          <w:rFonts w:ascii="Times New Roman" w:hAnsi="Times New Roman" w:cs="Times New Roman"/>
          <w:w w:val="72"/>
          <w:sz w:val="24"/>
          <w:szCs w:val="24"/>
        </w:rPr>
        <w:t xml:space="preserve">, </w:t>
      </w:r>
      <w:r w:rsidR="004803E6" w:rsidRPr="0016305B">
        <w:rPr>
          <w:rFonts w:ascii="Times New Roman" w:hAnsi="Times New Roman" w:cs="Times New Roman"/>
          <w:sz w:val="24"/>
          <w:szCs w:val="24"/>
        </w:rPr>
        <w:t xml:space="preserve">travertin </w:t>
      </w:r>
      <w:r w:rsidR="0016305B" w:rsidRPr="0016305B">
        <w:rPr>
          <w:rFonts w:ascii="Times New Roman" w:hAnsi="Times New Roman" w:cs="Times New Roman"/>
          <w:sz w:val="24"/>
          <w:szCs w:val="24"/>
        </w:rPr>
        <w:t>ş</w:t>
      </w:r>
      <w:r w:rsidR="004803E6" w:rsidRPr="0016305B">
        <w:rPr>
          <w:rFonts w:ascii="Times New Roman" w:hAnsi="Times New Roman" w:cs="Times New Roman"/>
          <w:sz w:val="24"/>
          <w:szCs w:val="24"/>
        </w:rPr>
        <w:t>i tufuri ornamentale, conform standardelor de produs</w:t>
      </w:r>
      <w:r w:rsidR="0016305B" w:rsidRPr="0016305B">
        <w:rPr>
          <w:rFonts w:ascii="Times New Roman" w:hAnsi="Times New Roman" w:cs="Times New Roman"/>
          <w:sz w:val="24"/>
          <w:szCs w:val="24"/>
        </w:rPr>
        <w:t>;</w:t>
      </w:r>
    </w:p>
    <w:p w:rsidR="00020837" w:rsidRPr="0016305B" w:rsidRDefault="00020837"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AA74AD"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l</w:t>
      </w:r>
      <w:r w:rsidR="004803E6" w:rsidRPr="0016305B">
        <w:rPr>
          <w:rFonts w:ascii="Times New Roman" w:hAnsi="Times New Roman" w:cs="Times New Roman"/>
          <w:sz w:val="24"/>
          <w:szCs w:val="24"/>
        </w:rPr>
        <w:t>) echivalentul in lei a 1,0 euro/ton</w:t>
      </w:r>
      <w:r w:rsidR="0016305B" w:rsidRPr="0016305B">
        <w:rPr>
          <w:rFonts w:ascii="Times New Roman" w:hAnsi="Times New Roman" w:cs="Times New Roman"/>
          <w:sz w:val="24"/>
          <w:szCs w:val="24"/>
        </w:rPr>
        <w:t>ă</w:t>
      </w:r>
      <w:r w:rsidR="004803E6" w:rsidRPr="0016305B">
        <w:rPr>
          <w:rFonts w:ascii="Times New Roman" w:hAnsi="Times New Roman" w:cs="Times New Roman"/>
          <w:sz w:val="24"/>
          <w:szCs w:val="24"/>
        </w:rPr>
        <w:t xml:space="preserve">, pentru </w:t>
      </w:r>
      <w:r w:rsidR="006014B1" w:rsidRPr="0016305B">
        <w:rPr>
          <w:rFonts w:ascii="Times New Roman" w:hAnsi="Times New Roman" w:cs="Times New Roman"/>
          <w:sz w:val="24"/>
          <w:szCs w:val="24"/>
        </w:rPr>
        <w:t>săruri</w:t>
      </w:r>
      <w:r w:rsidR="004803E6" w:rsidRPr="0016305B">
        <w:rPr>
          <w:rFonts w:ascii="Times New Roman" w:hAnsi="Times New Roman" w:cs="Times New Roman"/>
          <w:sz w:val="24"/>
          <w:szCs w:val="24"/>
        </w:rPr>
        <w:t xml:space="preserve"> haloide.</w:t>
      </w:r>
    </w:p>
    <w:p w:rsidR="004803E6" w:rsidRPr="0016305B" w:rsidRDefault="004803E6"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2A03EA"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eastAsia="Times New Roman" w:hAnsi="Times New Roman" w:cs="Times New Roman"/>
          <w:b/>
          <w:bCs/>
          <w:sz w:val="24"/>
          <w:szCs w:val="24"/>
          <w:lang w:eastAsia="en-US"/>
        </w:rPr>
        <w:t>Art. 1</w:t>
      </w:r>
      <w:r w:rsidR="0046777C" w:rsidRPr="0016305B">
        <w:rPr>
          <w:rFonts w:ascii="Times New Roman" w:eastAsia="Times New Roman" w:hAnsi="Times New Roman" w:cs="Times New Roman"/>
          <w:b/>
          <w:bCs/>
          <w:sz w:val="24"/>
          <w:szCs w:val="24"/>
          <w:lang w:eastAsia="en-US"/>
        </w:rPr>
        <w:t>6</w:t>
      </w:r>
      <w:r w:rsidRPr="0016305B">
        <w:rPr>
          <w:rFonts w:ascii="Times New Roman" w:eastAsia="Times New Roman" w:hAnsi="Times New Roman" w:cs="Times New Roman"/>
          <w:b/>
          <w:bCs/>
          <w:sz w:val="24"/>
          <w:szCs w:val="24"/>
          <w:lang w:eastAsia="en-US"/>
        </w:rPr>
        <w:t xml:space="preserve"> - </w:t>
      </w:r>
      <w:r w:rsidR="0028444E" w:rsidRPr="0016305B">
        <w:rPr>
          <w:rFonts w:ascii="Times New Roman" w:hAnsi="Times New Roman" w:cs="Times New Roman"/>
          <w:sz w:val="24"/>
          <w:szCs w:val="24"/>
        </w:rPr>
        <w:t>Redeven</w:t>
      </w:r>
      <w:r w:rsidR="0028444E" w:rsidRPr="0016305B">
        <w:rPr>
          <w:rFonts w:ascii="Cambria Math" w:hAnsi="Cambria Math" w:cs="Cambria Math"/>
          <w:sz w:val="24"/>
          <w:szCs w:val="24"/>
        </w:rPr>
        <w:t>ț</w:t>
      </w:r>
      <w:r w:rsidR="0028444E" w:rsidRPr="0016305B">
        <w:rPr>
          <w:rFonts w:ascii="Times New Roman" w:hAnsi="Times New Roman" w:cs="Times New Roman"/>
          <w:sz w:val="24"/>
          <w:szCs w:val="24"/>
        </w:rPr>
        <w:t>ele</w:t>
      </w:r>
      <w:r w:rsidR="004803E6" w:rsidRPr="0016305B">
        <w:rPr>
          <w:rFonts w:ascii="Times New Roman" w:hAnsi="Times New Roman" w:cs="Times New Roman"/>
          <w:sz w:val="24"/>
          <w:szCs w:val="24"/>
        </w:rPr>
        <w:t xml:space="preserve"> miniere </w:t>
      </w:r>
      <w:r w:rsidR="0028444E" w:rsidRPr="0016305B">
        <w:rPr>
          <w:rFonts w:ascii="Times New Roman" w:hAnsi="Times New Roman" w:cs="Times New Roman"/>
          <w:sz w:val="24"/>
          <w:szCs w:val="24"/>
        </w:rPr>
        <w:t>prevăzute</w:t>
      </w:r>
      <w:r w:rsidR="004803E6" w:rsidRPr="0016305B">
        <w:rPr>
          <w:rFonts w:ascii="Times New Roman" w:hAnsi="Times New Roman" w:cs="Times New Roman"/>
          <w:sz w:val="24"/>
          <w:szCs w:val="24"/>
        </w:rPr>
        <w:t xml:space="preserve"> la </w:t>
      </w:r>
      <w:r w:rsidR="00AA74AD" w:rsidRPr="0016305B">
        <w:rPr>
          <w:rFonts w:ascii="Times New Roman" w:hAnsi="Times New Roman" w:cs="Times New Roman"/>
          <w:b/>
          <w:sz w:val="24"/>
          <w:szCs w:val="24"/>
        </w:rPr>
        <w:t>Art. 1</w:t>
      </w:r>
      <w:r w:rsidR="0046777C" w:rsidRPr="0016305B">
        <w:rPr>
          <w:rFonts w:ascii="Times New Roman" w:hAnsi="Times New Roman" w:cs="Times New Roman"/>
          <w:b/>
          <w:sz w:val="24"/>
          <w:szCs w:val="24"/>
        </w:rPr>
        <w:t>5</w:t>
      </w:r>
      <w:r w:rsidR="00FA702C" w:rsidRPr="0016305B">
        <w:rPr>
          <w:rFonts w:ascii="Times New Roman" w:hAnsi="Times New Roman" w:cs="Times New Roman"/>
          <w:b/>
          <w:sz w:val="24"/>
          <w:szCs w:val="24"/>
        </w:rPr>
        <w:t xml:space="preserve"> </w:t>
      </w:r>
      <w:r w:rsidR="004803E6" w:rsidRPr="0016305B">
        <w:rPr>
          <w:rFonts w:ascii="Times New Roman" w:hAnsi="Times New Roman" w:cs="Times New Roman"/>
          <w:sz w:val="24"/>
          <w:szCs w:val="24"/>
        </w:rPr>
        <w:t xml:space="preserve">sunt </w:t>
      </w:r>
      <w:r w:rsidR="00484005" w:rsidRPr="0016305B">
        <w:rPr>
          <w:rFonts w:ascii="Times New Roman" w:hAnsi="Times New Roman" w:cs="Times New Roman"/>
          <w:sz w:val="24"/>
          <w:szCs w:val="24"/>
        </w:rPr>
        <w:t>plătibile</w:t>
      </w:r>
      <w:r w:rsidR="004803E6" w:rsidRPr="0016305B">
        <w:rPr>
          <w:rFonts w:ascii="Times New Roman" w:hAnsi="Times New Roman" w:cs="Times New Roman"/>
          <w:sz w:val="24"/>
          <w:szCs w:val="24"/>
        </w:rPr>
        <w:t xml:space="preserve"> lunar,</w:t>
      </w:r>
      <w:r w:rsidR="005A0C13"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cu scaden</w:t>
      </w:r>
      <w:r w:rsidR="00AA74AD" w:rsidRPr="0016305B">
        <w:rPr>
          <w:rFonts w:ascii="Times New Roman" w:hAnsi="Times New Roman" w:cs="Times New Roman"/>
          <w:sz w:val="24"/>
          <w:szCs w:val="24"/>
        </w:rPr>
        <w:t>ţă</w:t>
      </w:r>
      <w:r w:rsidR="004803E6" w:rsidRPr="0016305B">
        <w:rPr>
          <w:rFonts w:ascii="Times New Roman" w:hAnsi="Times New Roman" w:cs="Times New Roman"/>
          <w:sz w:val="24"/>
          <w:szCs w:val="24"/>
        </w:rPr>
        <w:t xml:space="preserve">  la data de 25 a lunii urm</w:t>
      </w:r>
      <w:r w:rsidR="00187C03" w:rsidRPr="0016305B">
        <w:rPr>
          <w:rFonts w:ascii="Times New Roman" w:hAnsi="Times New Roman" w:cs="Times New Roman"/>
          <w:sz w:val="24"/>
          <w:szCs w:val="24"/>
        </w:rPr>
        <w:t>ă</w:t>
      </w:r>
      <w:r w:rsidR="004803E6" w:rsidRPr="0016305B">
        <w:rPr>
          <w:rFonts w:ascii="Times New Roman" w:hAnsi="Times New Roman" w:cs="Times New Roman"/>
          <w:sz w:val="24"/>
          <w:szCs w:val="24"/>
        </w:rPr>
        <w:t>toare, la cursul de schimb oficial lei/euro stabilit in prima zi lucr</w:t>
      </w:r>
      <w:r w:rsidR="00187C03" w:rsidRPr="0016305B">
        <w:rPr>
          <w:rFonts w:ascii="Times New Roman" w:hAnsi="Times New Roman" w:cs="Times New Roman"/>
          <w:sz w:val="24"/>
          <w:szCs w:val="24"/>
        </w:rPr>
        <w:t>ă</w:t>
      </w:r>
      <w:r w:rsidR="004803E6" w:rsidRPr="0016305B">
        <w:rPr>
          <w:rFonts w:ascii="Times New Roman" w:hAnsi="Times New Roman" w:cs="Times New Roman"/>
          <w:sz w:val="24"/>
          <w:szCs w:val="24"/>
        </w:rPr>
        <w:t>toare</w:t>
      </w:r>
      <w:r w:rsidR="005A0C13"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a lunii octombrie din anul</w:t>
      </w:r>
      <w:r w:rsidR="005A0C13"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precedent, publicat </w:t>
      </w:r>
      <w:r w:rsidR="00187C03" w:rsidRPr="0016305B">
        <w:rPr>
          <w:rFonts w:ascii="Times New Roman" w:hAnsi="Times New Roman" w:cs="Times New Roman"/>
          <w:sz w:val="24"/>
          <w:szCs w:val="24"/>
        </w:rPr>
        <w:t>î</w:t>
      </w:r>
      <w:r w:rsidR="004803E6" w:rsidRPr="0016305B">
        <w:rPr>
          <w:rFonts w:ascii="Times New Roman" w:hAnsi="Times New Roman" w:cs="Times New Roman"/>
          <w:sz w:val="24"/>
          <w:szCs w:val="24"/>
        </w:rPr>
        <w:t>n Jurnalul Oficial al Uniunii Europene</w:t>
      </w:r>
      <w:r w:rsidR="005A0C13" w:rsidRPr="0016305B">
        <w:rPr>
          <w:rFonts w:ascii="Times New Roman" w:hAnsi="Times New Roman" w:cs="Times New Roman"/>
          <w:sz w:val="24"/>
          <w:szCs w:val="24"/>
        </w:rPr>
        <w:t>.</w:t>
      </w:r>
    </w:p>
    <w:p w:rsidR="004803E6" w:rsidRPr="0016305B" w:rsidRDefault="004803E6"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4803E6" w:rsidRPr="0016305B" w:rsidRDefault="002A03EA" w:rsidP="00796938">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eastAsia="Times New Roman" w:hAnsi="Times New Roman" w:cs="Times New Roman"/>
          <w:b/>
          <w:bCs/>
          <w:sz w:val="24"/>
          <w:szCs w:val="24"/>
          <w:lang w:eastAsia="en-US"/>
        </w:rPr>
        <w:t>Art. 1</w:t>
      </w:r>
      <w:r w:rsidR="0046777C" w:rsidRPr="0016305B">
        <w:rPr>
          <w:rFonts w:ascii="Times New Roman" w:eastAsia="Times New Roman" w:hAnsi="Times New Roman" w:cs="Times New Roman"/>
          <w:b/>
          <w:bCs/>
          <w:sz w:val="24"/>
          <w:szCs w:val="24"/>
          <w:lang w:eastAsia="en-US"/>
        </w:rPr>
        <w:t>7</w:t>
      </w:r>
      <w:r w:rsidRPr="0016305B">
        <w:rPr>
          <w:rFonts w:ascii="Times New Roman" w:eastAsia="Times New Roman" w:hAnsi="Times New Roman" w:cs="Times New Roman"/>
          <w:b/>
          <w:bCs/>
          <w:sz w:val="24"/>
          <w:szCs w:val="24"/>
          <w:lang w:eastAsia="en-US"/>
        </w:rPr>
        <w:t xml:space="preserve"> - </w:t>
      </w:r>
      <w:r w:rsidR="00796938" w:rsidRPr="0016305B">
        <w:rPr>
          <w:rFonts w:ascii="Times New Roman" w:hAnsi="Times New Roman" w:cs="Times New Roman"/>
          <w:sz w:val="24"/>
          <w:szCs w:val="24"/>
        </w:rPr>
        <w:t xml:space="preserve"> </w:t>
      </w:r>
      <w:r w:rsidR="0002716E" w:rsidRPr="0016305B">
        <w:rPr>
          <w:rFonts w:ascii="Times New Roman" w:hAnsi="Times New Roman" w:cs="Times New Roman"/>
          <w:sz w:val="24"/>
          <w:szCs w:val="24"/>
        </w:rPr>
        <w:t>Raportările</w:t>
      </w:r>
      <w:r w:rsidR="004803E6" w:rsidRPr="0016305B">
        <w:rPr>
          <w:rFonts w:ascii="Times New Roman" w:hAnsi="Times New Roman" w:cs="Times New Roman"/>
          <w:sz w:val="24"/>
          <w:szCs w:val="24"/>
        </w:rPr>
        <w:t xml:space="preserve"> privind redeven</w:t>
      </w:r>
      <w:r w:rsidR="00187C03" w:rsidRPr="0016305B">
        <w:rPr>
          <w:rFonts w:ascii="Times New Roman" w:hAnsi="Times New Roman" w:cs="Times New Roman"/>
          <w:sz w:val="24"/>
          <w:szCs w:val="24"/>
        </w:rPr>
        <w:t>ţ</w:t>
      </w:r>
      <w:r w:rsidR="004803E6" w:rsidRPr="0016305B">
        <w:rPr>
          <w:rFonts w:ascii="Times New Roman" w:hAnsi="Times New Roman" w:cs="Times New Roman"/>
          <w:sz w:val="24"/>
          <w:szCs w:val="24"/>
        </w:rPr>
        <w:t xml:space="preserve">ele </w:t>
      </w:r>
      <w:r w:rsidR="00A67CF4" w:rsidRPr="0016305B">
        <w:rPr>
          <w:rFonts w:ascii="Times New Roman" w:hAnsi="Times New Roman" w:cs="Times New Roman"/>
          <w:sz w:val="24"/>
          <w:szCs w:val="24"/>
        </w:rPr>
        <w:t xml:space="preserve">miniere </w:t>
      </w:r>
      <w:r w:rsidR="004803E6" w:rsidRPr="0016305B">
        <w:rPr>
          <w:rFonts w:ascii="Times New Roman" w:hAnsi="Times New Roman" w:cs="Times New Roman"/>
          <w:sz w:val="24"/>
          <w:szCs w:val="24"/>
        </w:rPr>
        <w:t>vor fi realizate lunar</w:t>
      </w:r>
      <w:r w:rsidR="0028444E" w:rsidRPr="0016305B">
        <w:rPr>
          <w:rFonts w:ascii="Times New Roman" w:hAnsi="Times New Roman" w:cs="Times New Roman"/>
          <w:sz w:val="24"/>
          <w:szCs w:val="24"/>
        </w:rPr>
        <w:t>.</w:t>
      </w:r>
    </w:p>
    <w:p w:rsidR="004803E6" w:rsidRPr="0016305B" w:rsidRDefault="004803E6" w:rsidP="006943C4">
      <w:pPr>
        <w:widowControl w:val="0"/>
        <w:autoSpaceDE w:val="0"/>
        <w:autoSpaceDN w:val="0"/>
        <w:adjustRightInd w:val="0"/>
        <w:spacing w:after="0" w:line="240" w:lineRule="auto"/>
        <w:ind w:left="20" w:right="-33"/>
        <w:rPr>
          <w:rFonts w:ascii="Times New Roman" w:hAnsi="Times New Roman" w:cs="Times New Roman"/>
          <w:sz w:val="24"/>
          <w:szCs w:val="24"/>
        </w:rPr>
      </w:pPr>
    </w:p>
    <w:p w:rsidR="0002642A" w:rsidRPr="0016305B" w:rsidRDefault="0002642A" w:rsidP="006943C4">
      <w:pPr>
        <w:spacing w:after="0" w:line="240" w:lineRule="auto"/>
        <w:jc w:val="right"/>
        <w:outlineLvl w:val="3"/>
        <w:rPr>
          <w:rFonts w:ascii="Times New Roman" w:hAnsi="Times New Roman" w:cs="Times New Roman"/>
          <w:b/>
          <w:sz w:val="24"/>
          <w:szCs w:val="24"/>
        </w:rPr>
      </w:pPr>
    </w:p>
    <w:p w:rsidR="0002642A" w:rsidRPr="0016305B" w:rsidRDefault="0002642A" w:rsidP="006943C4">
      <w:pPr>
        <w:spacing w:after="0" w:line="240" w:lineRule="auto"/>
        <w:jc w:val="right"/>
        <w:outlineLvl w:val="3"/>
        <w:rPr>
          <w:rFonts w:ascii="Times New Roman" w:hAnsi="Times New Roman" w:cs="Times New Roman"/>
          <w:b/>
          <w:sz w:val="24"/>
          <w:szCs w:val="24"/>
        </w:rPr>
      </w:pPr>
    </w:p>
    <w:p w:rsidR="0002642A" w:rsidRPr="0016305B" w:rsidRDefault="0002642A" w:rsidP="006943C4">
      <w:pPr>
        <w:spacing w:after="0" w:line="240" w:lineRule="auto"/>
        <w:jc w:val="right"/>
        <w:outlineLvl w:val="3"/>
        <w:rPr>
          <w:rFonts w:ascii="Times New Roman" w:hAnsi="Times New Roman" w:cs="Times New Roman"/>
          <w:b/>
          <w:sz w:val="24"/>
          <w:szCs w:val="24"/>
        </w:rPr>
      </w:pPr>
    </w:p>
    <w:p w:rsidR="00F658F5" w:rsidRPr="0016305B" w:rsidRDefault="00F658F5" w:rsidP="006943C4">
      <w:pPr>
        <w:spacing w:after="0" w:line="240" w:lineRule="auto"/>
        <w:jc w:val="right"/>
        <w:outlineLvl w:val="3"/>
        <w:rPr>
          <w:rFonts w:ascii="Times New Roman" w:hAnsi="Times New Roman" w:cs="Times New Roman"/>
          <w:b/>
          <w:sz w:val="24"/>
          <w:szCs w:val="24"/>
        </w:rPr>
      </w:pPr>
    </w:p>
    <w:p w:rsidR="00285F15" w:rsidRDefault="00285F15" w:rsidP="006943C4">
      <w:pPr>
        <w:spacing w:after="0" w:line="240" w:lineRule="auto"/>
        <w:jc w:val="right"/>
        <w:outlineLvl w:val="3"/>
        <w:rPr>
          <w:rFonts w:ascii="Times New Roman" w:hAnsi="Times New Roman" w:cs="Times New Roman"/>
          <w:b/>
          <w:sz w:val="24"/>
          <w:szCs w:val="24"/>
        </w:rPr>
      </w:pPr>
    </w:p>
    <w:p w:rsidR="007D42E5" w:rsidRPr="0016305B" w:rsidRDefault="007D42E5" w:rsidP="006943C4">
      <w:pPr>
        <w:spacing w:after="0" w:line="240" w:lineRule="auto"/>
        <w:jc w:val="right"/>
        <w:outlineLvl w:val="3"/>
        <w:rPr>
          <w:rFonts w:ascii="Times New Roman" w:hAnsi="Times New Roman" w:cs="Times New Roman"/>
          <w:b/>
          <w:sz w:val="24"/>
          <w:szCs w:val="24"/>
        </w:rPr>
      </w:pPr>
      <w:r w:rsidRPr="0016305B">
        <w:rPr>
          <w:rFonts w:ascii="Times New Roman" w:hAnsi="Times New Roman" w:cs="Times New Roman"/>
          <w:b/>
          <w:sz w:val="24"/>
          <w:szCs w:val="24"/>
        </w:rPr>
        <w:t>ANEXA 2</w:t>
      </w:r>
    </w:p>
    <w:p w:rsidR="00F408E7" w:rsidRPr="0016305B" w:rsidRDefault="00F408E7" w:rsidP="006943C4">
      <w:pPr>
        <w:spacing w:after="0" w:line="240" w:lineRule="auto"/>
        <w:jc w:val="center"/>
        <w:outlineLvl w:val="3"/>
        <w:rPr>
          <w:rFonts w:ascii="Times New Roman" w:hAnsi="Times New Roman" w:cs="Times New Roman"/>
          <w:b/>
          <w:sz w:val="24"/>
          <w:szCs w:val="24"/>
          <w:u w:val="single"/>
        </w:rPr>
      </w:pPr>
    </w:p>
    <w:p w:rsidR="00135DAF" w:rsidRDefault="0096339D" w:rsidP="006943C4">
      <w:pPr>
        <w:spacing w:after="0" w:line="240" w:lineRule="auto"/>
        <w:jc w:val="center"/>
        <w:outlineLvl w:val="3"/>
        <w:rPr>
          <w:rFonts w:ascii="Times New Roman" w:hAnsi="Times New Roman" w:cs="Times New Roman"/>
          <w:b/>
          <w:sz w:val="24"/>
          <w:szCs w:val="24"/>
          <w:u w:val="single"/>
        </w:rPr>
      </w:pPr>
      <w:r w:rsidRPr="0016305B">
        <w:rPr>
          <w:rFonts w:ascii="Times New Roman" w:hAnsi="Times New Roman" w:cs="Times New Roman"/>
          <w:b/>
          <w:sz w:val="24"/>
          <w:szCs w:val="24"/>
          <w:u w:val="single"/>
        </w:rPr>
        <w:t>REDEVENŢE PETROLIERE</w:t>
      </w:r>
      <w:r w:rsidR="00135DAF">
        <w:rPr>
          <w:rFonts w:ascii="Times New Roman" w:hAnsi="Times New Roman" w:cs="Times New Roman"/>
          <w:b/>
          <w:sz w:val="24"/>
          <w:szCs w:val="24"/>
          <w:u w:val="single"/>
        </w:rPr>
        <w:t xml:space="preserve"> </w:t>
      </w:r>
    </w:p>
    <w:p w:rsidR="007D42E5" w:rsidRPr="0016305B" w:rsidRDefault="00826696" w:rsidP="006943C4">
      <w:pPr>
        <w:spacing w:after="0" w:line="240" w:lineRule="auto"/>
        <w:jc w:val="center"/>
        <w:outlineLvl w:val="3"/>
        <w:rPr>
          <w:rFonts w:ascii="Times New Roman" w:hAnsi="Times New Roman" w:cs="Times New Roman"/>
          <w:sz w:val="24"/>
          <w:szCs w:val="24"/>
        </w:rPr>
      </w:pPr>
      <w:r>
        <w:rPr>
          <w:rFonts w:ascii="Times New Roman" w:hAnsi="Times New Roman" w:cs="Times New Roman"/>
          <w:b/>
          <w:sz w:val="24"/>
          <w:szCs w:val="24"/>
          <w:u w:val="single"/>
        </w:rPr>
        <w:t>DI</w:t>
      </w:r>
      <w:r w:rsidR="00135DAF">
        <w:rPr>
          <w:rFonts w:ascii="Times New Roman" w:hAnsi="Times New Roman" w:cs="Times New Roman"/>
          <w:b/>
          <w:sz w:val="24"/>
          <w:szCs w:val="24"/>
          <w:u w:val="single"/>
        </w:rPr>
        <w:t xml:space="preserve">N </w:t>
      </w:r>
      <w:r w:rsidR="001A4F44">
        <w:rPr>
          <w:rFonts w:ascii="Times New Roman" w:hAnsi="Times New Roman" w:cs="Times New Roman"/>
          <w:b/>
          <w:sz w:val="24"/>
          <w:szCs w:val="24"/>
          <w:u w:val="single"/>
        </w:rPr>
        <w:t>SEGMENTUL</w:t>
      </w:r>
      <w:r w:rsidR="00135DAF">
        <w:rPr>
          <w:rFonts w:ascii="Times New Roman" w:hAnsi="Times New Roman" w:cs="Times New Roman"/>
          <w:b/>
          <w:sz w:val="24"/>
          <w:szCs w:val="24"/>
          <w:u w:val="single"/>
        </w:rPr>
        <w:t xml:space="preserve"> UPSTREAM ONSHORE</w:t>
      </w:r>
    </w:p>
    <w:p w:rsidR="007D42E5" w:rsidRPr="0016305B" w:rsidRDefault="007D42E5" w:rsidP="006943C4">
      <w:pPr>
        <w:tabs>
          <w:tab w:val="left" w:pos="270"/>
        </w:tabs>
        <w:spacing w:after="0" w:line="240" w:lineRule="auto"/>
        <w:jc w:val="both"/>
        <w:rPr>
          <w:rFonts w:ascii="Times New Roman" w:hAnsi="Times New Roman" w:cs="Times New Roman"/>
          <w:b/>
          <w:sz w:val="24"/>
          <w:szCs w:val="24"/>
        </w:rPr>
      </w:pPr>
    </w:p>
    <w:p w:rsidR="004803E6" w:rsidRPr="0016305B" w:rsidRDefault="007112E0" w:rsidP="006D24BE">
      <w:pPr>
        <w:widowControl w:val="0"/>
        <w:autoSpaceDE w:val="0"/>
        <w:autoSpaceDN w:val="0"/>
        <w:adjustRightInd w:val="0"/>
        <w:spacing w:after="0" w:line="240" w:lineRule="auto"/>
        <w:ind w:left="20" w:right="-3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0" allowOverlap="1">
                <wp:simplePos x="0" y="0"/>
                <wp:positionH relativeFrom="page">
                  <wp:posOffset>4711700</wp:posOffset>
                </wp:positionH>
                <wp:positionV relativeFrom="page">
                  <wp:posOffset>4949825</wp:posOffset>
                </wp:positionV>
                <wp:extent cx="443865" cy="165100"/>
                <wp:effectExtent l="0" t="0"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8D7" w:rsidRDefault="001648D7" w:rsidP="00480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pt;margin-top:389.75pt;width:34.9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IN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" o:allowincell="f" filled="f" stroked="f">
                <v:textbox inset="0,0,0,0">
                  <w:txbxContent>
                    <w:p w:rsidR="001648D7" w:rsidRDefault="001648D7" w:rsidP="004803E6"/>
                  </w:txbxContent>
                </v:textbox>
                <w10:wrap anchorx="page" anchory="page"/>
              </v:shape>
            </w:pict>
          </mc:Fallback>
        </mc:AlternateContent>
      </w:r>
      <w:r w:rsidR="00367A53" w:rsidRPr="0016305B">
        <w:rPr>
          <w:rFonts w:ascii="Times New Roman" w:hAnsi="Times New Roman" w:cs="Times New Roman"/>
          <w:b/>
          <w:sz w:val="24"/>
          <w:szCs w:val="24"/>
        </w:rPr>
        <w:t>Art. 1</w:t>
      </w:r>
      <w:r w:rsidR="0046777C" w:rsidRPr="0016305B">
        <w:rPr>
          <w:rFonts w:ascii="Times New Roman" w:hAnsi="Times New Roman" w:cs="Times New Roman"/>
          <w:b/>
          <w:sz w:val="24"/>
          <w:szCs w:val="24"/>
        </w:rPr>
        <w:t>8</w:t>
      </w:r>
      <w:r w:rsidR="00367A53"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  Titularii   acordurilor  petroliere </w:t>
      </w:r>
      <w:r w:rsidR="001A4F44">
        <w:rPr>
          <w:rFonts w:ascii="Times New Roman" w:hAnsi="Times New Roman" w:cs="Times New Roman"/>
          <w:sz w:val="24"/>
          <w:szCs w:val="24"/>
        </w:rPr>
        <w:t>din segmentul upstream onshore</w:t>
      </w:r>
      <w:r w:rsidR="001A4F44" w:rsidRPr="0016305B">
        <w:rPr>
          <w:rFonts w:ascii="Times New Roman" w:hAnsi="Times New Roman" w:cs="Times New Roman"/>
          <w:sz w:val="24"/>
          <w:szCs w:val="24"/>
        </w:rPr>
        <w:t xml:space="preserve">  </w:t>
      </w:r>
      <w:r w:rsidR="004803E6" w:rsidRPr="0016305B">
        <w:rPr>
          <w:rFonts w:ascii="Times New Roman" w:hAnsi="Times New Roman" w:cs="Times New Roman"/>
          <w:sz w:val="24"/>
          <w:szCs w:val="24"/>
        </w:rPr>
        <w:t xml:space="preserve">sunt  </w:t>
      </w:r>
      <w:r w:rsidR="00400740" w:rsidRPr="0016305B">
        <w:rPr>
          <w:rFonts w:ascii="Times New Roman" w:hAnsi="Times New Roman" w:cs="Times New Roman"/>
          <w:sz w:val="24"/>
          <w:szCs w:val="24"/>
        </w:rPr>
        <w:t>obliga</w:t>
      </w:r>
      <w:r w:rsidR="00400740" w:rsidRPr="0016305B">
        <w:rPr>
          <w:rFonts w:ascii="Cambria Math" w:hAnsi="Cambria Math" w:cs="Cambria Math"/>
          <w:sz w:val="24"/>
          <w:szCs w:val="24"/>
        </w:rPr>
        <w:t>ț</w:t>
      </w:r>
      <w:r w:rsidR="00400740" w:rsidRPr="0016305B">
        <w:rPr>
          <w:rFonts w:ascii="Times New Roman" w:hAnsi="Times New Roman" w:cs="Times New Roman"/>
          <w:sz w:val="24"/>
          <w:szCs w:val="24"/>
        </w:rPr>
        <w:t>i</w:t>
      </w:r>
      <w:r w:rsidR="004803E6" w:rsidRPr="0016305B">
        <w:rPr>
          <w:rFonts w:ascii="Times New Roman" w:hAnsi="Times New Roman" w:cs="Times New Roman"/>
          <w:sz w:val="24"/>
          <w:szCs w:val="24"/>
        </w:rPr>
        <w:t xml:space="preserve"> </w:t>
      </w:r>
      <w:r w:rsidR="00943366">
        <w:rPr>
          <w:rFonts w:ascii="Times New Roman" w:hAnsi="Times New Roman" w:cs="Times New Roman"/>
          <w:sz w:val="24"/>
          <w:szCs w:val="24"/>
        </w:rPr>
        <w:t>l</w:t>
      </w:r>
      <w:r w:rsidR="004803E6" w:rsidRPr="0016305B">
        <w:rPr>
          <w:rFonts w:ascii="Times New Roman" w:hAnsi="Times New Roman" w:cs="Times New Roman"/>
          <w:sz w:val="24"/>
          <w:szCs w:val="24"/>
        </w:rPr>
        <w:t xml:space="preserve">a  plata  </w:t>
      </w:r>
      <w:r w:rsidR="00400740" w:rsidRPr="0016305B">
        <w:rPr>
          <w:rFonts w:ascii="Times New Roman" w:hAnsi="Times New Roman" w:cs="Times New Roman"/>
          <w:sz w:val="24"/>
          <w:szCs w:val="24"/>
        </w:rPr>
        <w:t>către</w:t>
      </w:r>
      <w:r w:rsidR="004803E6" w:rsidRPr="0016305B">
        <w:rPr>
          <w:rFonts w:ascii="Times New Roman" w:hAnsi="Times New Roman" w:cs="Times New Roman"/>
          <w:sz w:val="24"/>
          <w:szCs w:val="24"/>
        </w:rPr>
        <w:t xml:space="preserve"> bugetul de  stat  a  </w:t>
      </w:r>
      <w:r w:rsidR="00943366">
        <w:rPr>
          <w:rFonts w:ascii="Times New Roman" w:hAnsi="Times New Roman" w:cs="Times New Roman"/>
          <w:sz w:val="24"/>
          <w:szCs w:val="24"/>
        </w:rPr>
        <w:t xml:space="preserve">unei </w:t>
      </w:r>
      <w:r w:rsidR="00400740" w:rsidRPr="0016305B">
        <w:rPr>
          <w:rFonts w:ascii="Times New Roman" w:hAnsi="Times New Roman" w:cs="Times New Roman"/>
          <w:sz w:val="24"/>
          <w:szCs w:val="24"/>
        </w:rPr>
        <w:t>redeven</w:t>
      </w:r>
      <w:r w:rsidR="00400740" w:rsidRPr="0016305B">
        <w:rPr>
          <w:rFonts w:ascii="Cambria Math" w:hAnsi="Cambria Math" w:cs="Cambria Math"/>
          <w:sz w:val="24"/>
          <w:szCs w:val="24"/>
        </w:rPr>
        <w:t>ț</w:t>
      </w:r>
      <w:r w:rsidR="00400740" w:rsidRPr="0016305B">
        <w:rPr>
          <w:rFonts w:ascii="Times New Roman" w:hAnsi="Times New Roman" w:cs="Times New Roman"/>
          <w:sz w:val="24"/>
          <w:szCs w:val="24"/>
        </w:rPr>
        <w:t>e</w:t>
      </w:r>
      <w:r w:rsidR="004803E6" w:rsidRPr="0016305B">
        <w:rPr>
          <w:rFonts w:ascii="Times New Roman" w:hAnsi="Times New Roman" w:cs="Times New Roman"/>
          <w:sz w:val="24"/>
          <w:szCs w:val="24"/>
        </w:rPr>
        <w:t xml:space="preserve"> petroliere.</w:t>
      </w:r>
    </w:p>
    <w:p w:rsidR="00D81EBE" w:rsidRPr="0016305B" w:rsidRDefault="00D81EBE" w:rsidP="006D24BE">
      <w:pPr>
        <w:spacing w:after="0" w:line="240" w:lineRule="auto"/>
        <w:jc w:val="both"/>
        <w:rPr>
          <w:rFonts w:ascii="Times New Roman" w:eastAsia="Times New Roman" w:hAnsi="Times New Roman" w:cs="Times New Roman"/>
          <w:sz w:val="24"/>
          <w:szCs w:val="24"/>
          <w:lang w:eastAsia="en-US"/>
        </w:rPr>
      </w:pPr>
    </w:p>
    <w:p w:rsidR="00135DAF" w:rsidRPr="0016305B" w:rsidRDefault="00367A53" w:rsidP="006D24BE">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b/>
          <w:bCs/>
          <w:sz w:val="24"/>
          <w:szCs w:val="24"/>
          <w:lang w:eastAsia="en-US"/>
        </w:rPr>
        <w:t xml:space="preserve">Art. </w:t>
      </w:r>
      <w:r w:rsidR="0046777C" w:rsidRPr="0016305B">
        <w:rPr>
          <w:rFonts w:ascii="Times New Roman" w:eastAsia="Times New Roman" w:hAnsi="Times New Roman" w:cs="Times New Roman"/>
          <w:b/>
          <w:bCs/>
          <w:sz w:val="24"/>
          <w:szCs w:val="24"/>
          <w:lang w:eastAsia="en-US"/>
        </w:rPr>
        <w:t>19</w:t>
      </w:r>
      <w:r w:rsidRPr="0016305B">
        <w:rPr>
          <w:rFonts w:ascii="Times New Roman" w:eastAsia="Times New Roman" w:hAnsi="Times New Roman" w:cs="Times New Roman"/>
          <w:b/>
          <w:bCs/>
          <w:sz w:val="24"/>
          <w:szCs w:val="24"/>
          <w:lang w:eastAsia="en-US"/>
        </w:rPr>
        <w:t xml:space="preserve"> - </w:t>
      </w:r>
      <w:r w:rsidR="004803E6" w:rsidRPr="0016305B">
        <w:rPr>
          <w:rFonts w:ascii="Times New Roman" w:eastAsia="Times New Roman" w:hAnsi="Times New Roman" w:cs="Times New Roman"/>
          <w:sz w:val="24"/>
          <w:szCs w:val="24"/>
          <w:lang w:eastAsia="en-US"/>
        </w:rPr>
        <w:t xml:space="preserve"> Redevenţa petrolieră se stabileşte astfel:</w:t>
      </w:r>
    </w:p>
    <w:p w:rsidR="004803E6" w:rsidRPr="0016305B" w:rsidRDefault="004803E6" w:rsidP="006D24BE">
      <w:pPr>
        <w:pStyle w:val="ListParagraph"/>
        <w:numPr>
          <w:ilvl w:val="0"/>
          <w:numId w:val="26"/>
        </w:num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o cotă procentuală din valoarea producţiei brute extrase, pentru operaţiunile petroliere de exploatare a zăcămintelor petroliere, după cum urmează:</w:t>
      </w:r>
    </w:p>
    <w:p w:rsidR="00764D50" w:rsidRPr="0016305B" w:rsidRDefault="00764D50" w:rsidP="006943C4">
      <w:pPr>
        <w:spacing w:after="0" w:line="240" w:lineRule="auto"/>
        <w:jc w:val="both"/>
        <w:rPr>
          <w:rFonts w:ascii="Times New Roman" w:eastAsia="Times New Roman" w:hAnsi="Times New Roman" w:cs="Times New Roman"/>
          <w:sz w:val="24"/>
          <w:szCs w:val="24"/>
          <w:lang w:eastAsia="en-US"/>
        </w:rPr>
      </w:pPr>
    </w:p>
    <w:tbl>
      <w:tblPr>
        <w:tblW w:w="8443" w:type="dxa"/>
        <w:jc w:val="center"/>
        <w:tblInd w:w="6" w:type="dxa"/>
        <w:tblLook w:val="04A0" w:firstRow="1" w:lastRow="0" w:firstColumn="1" w:lastColumn="0" w:noHBand="0" w:noVBand="1"/>
      </w:tblPr>
      <w:tblGrid>
        <w:gridCol w:w="7"/>
        <w:gridCol w:w="884"/>
        <w:gridCol w:w="5303"/>
        <w:gridCol w:w="2249"/>
      </w:tblGrid>
      <w:tr w:rsidR="008C2533" w:rsidRPr="0016305B" w:rsidTr="008C2533">
        <w:trPr>
          <w:trHeight w:val="315"/>
          <w:jc w:val="center"/>
        </w:trPr>
        <w:tc>
          <w:tcPr>
            <w:tcW w:w="0" w:type="auto"/>
            <w:tcMar>
              <w:top w:w="0" w:type="dxa"/>
              <w:left w:w="0" w:type="dxa"/>
              <w:bottom w:w="0" w:type="dxa"/>
              <w:right w:w="0" w:type="dxa"/>
            </w:tcMar>
            <w:vAlign w:val="center"/>
          </w:tcPr>
          <w:p w:rsidR="008C2533" w:rsidRPr="0016305B" w:rsidRDefault="008C2533" w:rsidP="006943C4">
            <w:pPr>
              <w:spacing w:after="0" w:line="240" w:lineRule="auto"/>
              <w:rPr>
                <w:rFonts w:ascii="Times New Roman" w:eastAsiaTheme="minorHAnsi" w:hAnsi="Times New Roman" w:cs="Times New Roman"/>
                <w:sz w:val="24"/>
                <w:szCs w:val="24"/>
                <w:lang w:eastAsia="en-US"/>
              </w:rPr>
            </w:pPr>
          </w:p>
        </w:tc>
        <w:tc>
          <w:tcPr>
            <w:tcW w:w="8436" w:type="dxa"/>
            <w:gridSpan w:val="3"/>
            <w:tcMar>
              <w:top w:w="0" w:type="dxa"/>
              <w:left w:w="0" w:type="dxa"/>
              <w:bottom w:w="0" w:type="dxa"/>
              <w:right w:w="0" w:type="dxa"/>
            </w:tcMar>
            <w:vAlign w:val="center"/>
          </w:tcPr>
          <w:p w:rsidR="008C2533" w:rsidRPr="0016305B" w:rsidRDefault="008C2533" w:rsidP="008C2533">
            <w:pPr>
              <w:spacing w:after="0" w:line="240" w:lineRule="auto"/>
              <w:jc w:val="center"/>
              <w:rPr>
                <w:rFonts w:ascii="Times New Roman" w:eastAsia="Times New Roman" w:hAnsi="Times New Roman" w:cs="Times New Roman"/>
                <w:b/>
                <w:sz w:val="24"/>
                <w:szCs w:val="24"/>
                <w:u w:val="single"/>
                <w:lang w:eastAsia="en-US"/>
              </w:rPr>
            </w:pPr>
            <w:r w:rsidRPr="0016305B">
              <w:rPr>
                <w:rFonts w:ascii="Times New Roman" w:eastAsia="Times New Roman" w:hAnsi="Times New Roman" w:cs="Times New Roman"/>
                <w:b/>
                <w:sz w:val="24"/>
                <w:szCs w:val="24"/>
                <w:u w:val="single"/>
                <w:lang w:eastAsia="en-US"/>
              </w:rPr>
              <w:t>ŢIŢEI / CONDENSAT</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b/>
                <w:sz w:val="24"/>
                <w:szCs w:val="24"/>
                <w:u w:val="single"/>
                <w:lang w:eastAsia="en-US"/>
              </w:rPr>
            </w:pPr>
            <w:r w:rsidRPr="0016305B">
              <w:rPr>
                <w:rFonts w:ascii="Times New Roman" w:eastAsia="Times New Roman" w:hAnsi="Times New Roman" w:cs="Times New Roman"/>
                <w:b/>
                <w:sz w:val="24"/>
                <w:szCs w:val="24"/>
                <w:u w:val="single"/>
                <w:lang w:eastAsia="en-US"/>
              </w:rPr>
              <w:t>Redevenţa</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b/>
                <w:sz w:val="24"/>
                <w:szCs w:val="24"/>
                <w:u w:val="single"/>
                <w:lang w:eastAsia="en-US"/>
              </w:rPr>
            </w:pPr>
            <w:r w:rsidRPr="0016305B">
              <w:rPr>
                <w:rFonts w:ascii="Times New Roman" w:eastAsia="Times New Roman" w:hAnsi="Times New Roman" w:cs="Times New Roman"/>
                <w:b/>
                <w:sz w:val="24"/>
                <w:szCs w:val="24"/>
                <w:u w:val="single"/>
                <w:lang w:eastAsia="en-US"/>
              </w:rPr>
              <w:t>Producţia brută</w:t>
            </w:r>
          </w:p>
        </w:tc>
      </w:tr>
      <w:tr w:rsidR="0012424D" w:rsidRPr="0016305B" w:rsidTr="008C2533">
        <w:trPr>
          <w:trHeight w:val="360"/>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b/>
                <w:sz w:val="24"/>
                <w:szCs w:val="24"/>
                <w:lang w:eastAsia="en-US"/>
              </w:rPr>
            </w:pPr>
            <w:r w:rsidRPr="0016305B">
              <w:rPr>
                <w:rFonts w:ascii="Times New Roman" w:eastAsia="Times New Roman" w:hAnsi="Times New Roman" w:cs="Times New Roman"/>
                <w:b/>
                <w:sz w:val="24"/>
                <w:szCs w:val="24"/>
                <w:lang w:eastAsia="en-US"/>
              </w:rPr>
              <w:t>[%]</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b/>
                <w:sz w:val="24"/>
                <w:szCs w:val="24"/>
                <w:lang w:eastAsia="en-US"/>
              </w:rPr>
            </w:pPr>
            <w:r w:rsidRPr="0016305B">
              <w:rPr>
                <w:rFonts w:ascii="Times New Roman" w:eastAsia="Times New Roman" w:hAnsi="Times New Roman" w:cs="Times New Roman"/>
                <w:b/>
                <w:sz w:val="24"/>
                <w:szCs w:val="24"/>
                <w:lang w:eastAsia="en-US"/>
              </w:rPr>
              <w:t>[10</w:t>
            </w:r>
            <w:r w:rsidRPr="0016305B">
              <w:rPr>
                <w:rFonts w:ascii="Times New Roman" w:eastAsia="Times New Roman" w:hAnsi="Times New Roman" w:cs="Times New Roman"/>
                <w:b/>
                <w:sz w:val="24"/>
                <w:szCs w:val="24"/>
                <w:vertAlign w:val="superscript"/>
                <w:lang w:eastAsia="en-US"/>
              </w:rPr>
              <w:t>3</w:t>
            </w:r>
            <w:r w:rsidRPr="0016305B">
              <w:rPr>
                <w:rFonts w:ascii="Times New Roman" w:eastAsia="Times New Roman" w:hAnsi="Times New Roman" w:cs="Times New Roman"/>
                <w:b/>
                <w:sz w:val="24"/>
                <w:szCs w:val="24"/>
                <w:lang w:eastAsia="en-US"/>
              </w:rPr>
              <w:t xml:space="preserve"> tone/trimestru]</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3,5%</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sub 10</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5%</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între 10 şi 20</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7%</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între 20 şi 100</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13,5</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peste 100</w:t>
            </w:r>
          </w:p>
        </w:tc>
      </w:tr>
      <w:tr w:rsidR="0012424D" w:rsidRPr="0016305B" w:rsidTr="008C2533">
        <w:trPr>
          <w:trHeight w:val="360"/>
          <w:jc w:val="center"/>
        </w:trPr>
        <w:tc>
          <w:tcPr>
            <w:tcW w:w="8443" w:type="dxa"/>
            <w:gridSpan w:val="4"/>
            <w:tcMar>
              <w:top w:w="0" w:type="dxa"/>
              <w:left w:w="0" w:type="dxa"/>
              <w:bottom w:w="0" w:type="dxa"/>
              <w:right w:w="0" w:type="dxa"/>
            </w:tcMar>
            <w:vAlign w:val="center"/>
            <w:hideMark/>
          </w:tcPr>
          <w:p w:rsidR="0012685E" w:rsidRPr="0016305B" w:rsidRDefault="0012685E" w:rsidP="006943C4">
            <w:pPr>
              <w:spacing w:after="0" w:line="240" w:lineRule="auto"/>
              <w:jc w:val="center"/>
              <w:rPr>
                <w:rFonts w:ascii="Times New Roman" w:eastAsia="Times New Roman" w:hAnsi="Times New Roman" w:cs="Times New Roman"/>
                <w:b/>
                <w:sz w:val="24"/>
                <w:szCs w:val="24"/>
                <w:u w:val="single"/>
                <w:lang w:eastAsia="en-US"/>
              </w:rPr>
            </w:pPr>
          </w:p>
          <w:p w:rsidR="004803E6" w:rsidRPr="0016305B" w:rsidRDefault="004803E6" w:rsidP="006943C4">
            <w:pPr>
              <w:spacing w:after="0" w:line="240" w:lineRule="auto"/>
              <w:jc w:val="center"/>
              <w:rPr>
                <w:rFonts w:ascii="Times New Roman" w:eastAsia="Times New Roman" w:hAnsi="Times New Roman" w:cs="Times New Roman"/>
                <w:b/>
                <w:sz w:val="24"/>
                <w:szCs w:val="24"/>
                <w:u w:val="single"/>
                <w:lang w:eastAsia="en-US"/>
              </w:rPr>
            </w:pPr>
            <w:r w:rsidRPr="0016305B">
              <w:rPr>
                <w:rFonts w:ascii="Times New Roman" w:eastAsia="Times New Roman" w:hAnsi="Times New Roman" w:cs="Times New Roman"/>
                <w:b/>
                <w:sz w:val="24"/>
                <w:szCs w:val="24"/>
                <w:u w:val="single"/>
                <w:lang w:eastAsia="en-US"/>
              </w:rPr>
              <w:t>GAZE NATURALE</w:t>
            </w:r>
          </w:p>
        </w:tc>
      </w:tr>
      <w:tr w:rsidR="0012424D" w:rsidRPr="0016305B" w:rsidTr="008C2533">
        <w:trPr>
          <w:trHeight w:val="360"/>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b/>
                <w:sz w:val="24"/>
                <w:szCs w:val="24"/>
                <w:lang w:eastAsia="en-US"/>
              </w:rPr>
            </w:pPr>
            <w:r w:rsidRPr="0016305B">
              <w:rPr>
                <w:rFonts w:ascii="Times New Roman" w:eastAsia="Times New Roman" w:hAnsi="Times New Roman" w:cs="Times New Roman"/>
                <w:b/>
                <w:sz w:val="24"/>
                <w:szCs w:val="24"/>
                <w:lang w:eastAsia="en-US"/>
              </w:rPr>
              <w:t>[%]</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b/>
                <w:sz w:val="24"/>
                <w:szCs w:val="24"/>
                <w:lang w:eastAsia="en-US"/>
              </w:rPr>
            </w:pPr>
            <w:r w:rsidRPr="0016305B">
              <w:rPr>
                <w:rFonts w:ascii="Times New Roman" w:eastAsia="Times New Roman" w:hAnsi="Times New Roman" w:cs="Times New Roman"/>
                <w:b/>
                <w:sz w:val="24"/>
                <w:szCs w:val="24"/>
                <w:lang w:eastAsia="en-US"/>
              </w:rPr>
              <w:t xml:space="preserve"> [10</w:t>
            </w:r>
            <w:r w:rsidRPr="0016305B">
              <w:rPr>
                <w:rFonts w:ascii="Times New Roman" w:eastAsia="Times New Roman" w:hAnsi="Times New Roman" w:cs="Times New Roman"/>
                <w:b/>
                <w:sz w:val="24"/>
                <w:szCs w:val="24"/>
                <w:vertAlign w:val="superscript"/>
                <w:lang w:eastAsia="en-US"/>
              </w:rPr>
              <w:t>6</w:t>
            </w:r>
            <w:r w:rsidRPr="0016305B">
              <w:rPr>
                <w:rFonts w:ascii="Times New Roman" w:eastAsia="Times New Roman" w:hAnsi="Times New Roman" w:cs="Times New Roman"/>
                <w:b/>
                <w:sz w:val="24"/>
                <w:szCs w:val="24"/>
                <w:lang w:eastAsia="en-US"/>
              </w:rPr>
              <w:t xml:space="preserve"> m</w:t>
            </w:r>
            <w:r w:rsidRPr="0016305B">
              <w:rPr>
                <w:rFonts w:ascii="Times New Roman" w:eastAsia="Times New Roman" w:hAnsi="Times New Roman" w:cs="Times New Roman"/>
                <w:b/>
                <w:sz w:val="24"/>
                <w:szCs w:val="24"/>
                <w:vertAlign w:val="superscript"/>
                <w:lang w:eastAsia="en-US"/>
              </w:rPr>
              <w:t>3</w:t>
            </w:r>
            <w:r w:rsidRPr="0016305B">
              <w:rPr>
                <w:rFonts w:ascii="Times New Roman" w:eastAsia="Times New Roman" w:hAnsi="Times New Roman" w:cs="Times New Roman"/>
                <w:b/>
                <w:sz w:val="24"/>
                <w:szCs w:val="24"/>
                <w:lang w:eastAsia="en-US"/>
              </w:rPr>
              <w:t>/trimestru]</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3,5%</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sub 10</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7,5%</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între 10 şi 50</w:t>
            </w:r>
          </w:p>
        </w:tc>
      </w:tr>
      <w:tr w:rsidR="0012424D" w:rsidRPr="0016305B" w:rsidTr="008C2533">
        <w:trPr>
          <w:trHeight w:val="315"/>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9%</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între 50 şi 200</w:t>
            </w:r>
          </w:p>
        </w:tc>
      </w:tr>
      <w:tr w:rsidR="00BD4A36" w:rsidRPr="0016305B" w:rsidTr="008C2533">
        <w:trPr>
          <w:trHeight w:val="330"/>
          <w:jc w:val="center"/>
        </w:trPr>
        <w:tc>
          <w:tcPr>
            <w:tcW w:w="0" w:type="auto"/>
            <w:tcMar>
              <w:top w:w="0" w:type="dxa"/>
              <w:left w:w="0" w:type="dxa"/>
              <w:bottom w:w="0" w:type="dxa"/>
              <w:right w:w="0" w:type="dxa"/>
            </w:tcMar>
            <w:vAlign w:val="center"/>
            <w:hideMark/>
          </w:tcPr>
          <w:p w:rsidR="004803E6" w:rsidRPr="0016305B" w:rsidRDefault="004803E6" w:rsidP="006943C4">
            <w:pPr>
              <w:spacing w:after="0" w:line="240" w:lineRule="auto"/>
              <w:rPr>
                <w:rFonts w:ascii="Times New Roman" w:eastAsiaTheme="minorHAnsi" w:hAnsi="Times New Roman" w:cs="Times New Roman"/>
                <w:sz w:val="24"/>
                <w:szCs w:val="24"/>
                <w:lang w:eastAsia="en-US"/>
              </w:rPr>
            </w:pPr>
          </w:p>
        </w:tc>
        <w:tc>
          <w:tcPr>
            <w:tcW w:w="884"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13%</w:t>
            </w:r>
          </w:p>
        </w:tc>
        <w:tc>
          <w:tcPr>
            <w:tcW w:w="5303"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pentru zăcăminte care produc</w:t>
            </w:r>
          </w:p>
        </w:tc>
        <w:tc>
          <w:tcPr>
            <w:tcW w:w="2249" w:type="dxa"/>
            <w:tcMar>
              <w:top w:w="0" w:type="dxa"/>
              <w:left w:w="0" w:type="dxa"/>
              <w:bottom w:w="0" w:type="dxa"/>
              <w:right w:w="0" w:type="dxa"/>
            </w:tcMar>
            <w:vAlign w:val="center"/>
            <w:hideMark/>
          </w:tcPr>
          <w:p w:rsidR="004803E6" w:rsidRPr="0016305B" w:rsidRDefault="004803E6"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peste 200</w:t>
            </w:r>
          </w:p>
        </w:tc>
      </w:tr>
    </w:tbl>
    <w:p w:rsidR="00C70997" w:rsidRPr="0016305B" w:rsidRDefault="00C70997" w:rsidP="006943C4">
      <w:pPr>
        <w:spacing w:after="0" w:line="240" w:lineRule="auto"/>
        <w:jc w:val="both"/>
        <w:rPr>
          <w:rFonts w:ascii="Times New Roman" w:eastAsia="Times New Roman" w:hAnsi="Times New Roman" w:cs="Times New Roman"/>
          <w:sz w:val="24"/>
          <w:szCs w:val="24"/>
          <w:lang w:eastAsia="en-US"/>
        </w:rPr>
      </w:pPr>
    </w:p>
    <w:p w:rsidR="001329B0" w:rsidRPr="0016305B" w:rsidRDefault="0012685E" w:rsidP="001329B0">
      <w:pPr>
        <w:pStyle w:val="ListParagraph"/>
        <w:numPr>
          <w:ilvl w:val="0"/>
          <w:numId w:val="26"/>
        </w:num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 xml:space="preserve">o cotă de </w:t>
      </w:r>
      <w:r w:rsidR="00B13482" w:rsidRPr="0016305B">
        <w:rPr>
          <w:rFonts w:ascii="Times New Roman" w:eastAsia="Times New Roman" w:hAnsi="Times New Roman" w:cs="Times New Roman"/>
          <w:sz w:val="24"/>
          <w:szCs w:val="24"/>
          <w:lang w:eastAsia="en-US"/>
        </w:rPr>
        <w:t>10%</w:t>
      </w:r>
      <w:r w:rsidR="004803E6" w:rsidRPr="0016305B">
        <w:rPr>
          <w:rFonts w:ascii="Times New Roman" w:eastAsia="Times New Roman" w:hAnsi="Times New Roman" w:cs="Times New Roman"/>
          <w:sz w:val="24"/>
          <w:szCs w:val="24"/>
          <w:lang w:eastAsia="en-US"/>
        </w:rPr>
        <w:t xml:space="preserve"> din valoarea veniturilor brute realizate din operaţiuni petroliere de transport şi tranzit al petrolului prin sistemele naţionale de transport al petrolului, precum şi din operaţiunile petroliere efectuate prin terminalele petroliere aflate în proprietate</w:t>
      </w:r>
      <w:r w:rsidR="001329B0" w:rsidRPr="0016305B">
        <w:rPr>
          <w:rFonts w:ascii="Times New Roman" w:eastAsia="Times New Roman" w:hAnsi="Times New Roman" w:cs="Times New Roman"/>
          <w:sz w:val="24"/>
          <w:szCs w:val="24"/>
          <w:lang w:eastAsia="en-US"/>
        </w:rPr>
        <w:t>a publică a statului;</w:t>
      </w:r>
    </w:p>
    <w:p w:rsidR="009E3EBE" w:rsidRPr="0016305B" w:rsidRDefault="00B13482" w:rsidP="006943C4">
      <w:pPr>
        <w:pStyle w:val="ListParagraph"/>
        <w:numPr>
          <w:ilvl w:val="0"/>
          <w:numId w:val="26"/>
        </w:numPr>
        <w:spacing w:after="0" w:line="240" w:lineRule="auto"/>
        <w:jc w:val="both"/>
        <w:rPr>
          <w:rFonts w:ascii="Times New Roman" w:eastAsia="Times New Roman" w:hAnsi="Times New Roman" w:cs="Times New Roman"/>
          <w:sz w:val="24"/>
          <w:szCs w:val="24"/>
          <w:lang w:eastAsia="en-US"/>
        </w:rPr>
      </w:pPr>
      <w:r w:rsidRPr="0016305B">
        <w:rPr>
          <w:rFonts w:ascii="Times New Roman" w:hAnsi="Times New Roman" w:cs="Times New Roman"/>
          <w:sz w:val="24"/>
          <w:szCs w:val="24"/>
        </w:rPr>
        <w:t>o cot</w:t>
      </w:r>
      <w:r w:rsidR="002C2AA7" w:rsidRPr="0016305B">
        <w:rPr>
          <w:rFonts w:ascii="Times New Roman" w:hAnsi="Times New Roman" w:cs="Times New Roman"/>
          <w:sz w:val="24"/>
          <w:szCs w:val="24"/>
        </w:rPr>
        <w:t>ă</w:t>
      </w:r>
      <w:r w:rsidRPr="0016305B">
        <w:rPr>
          <w:rFonts w:ascii="Times New Roman" w:hAnsi="Times New Roman" w:cs="Times New Roman"/>
          <w:sz w:val="24"/>
          <w:szCs w:val="24"/>
        </w:rPr>
        <w:t xml:space="preserve"> procentual</w:t>
      </w:r>
      <w:r w:rsidR="002C2AA7" w:rsidRPr="0016305B">
        <w:rPr>
          <w:rFonts w:ascii="Times New Roman" w:hAnsi="Times New Roman" w:cs="Times New Roman"/>
          <w:sz w:val="24"/>
          <w:szCs w:val="24"/>
        </w:rPr>
        <w:t>ă</w:t>
      </w:r>
      <w:r w:rsidRPr="0016305B">
        <w:rPr>
          <w:rFonts w:ascii="Times New Roman" w:hAnsi="Times New Roman" w:cs="Times New Roman"/>
          <w:sz w:val="24"/>
          <w:szCs w:val="24"/>
        </w:rPr>
        <w:t xml:space="preserve"> din valoarea veniturilor brute realizate din </w:t>
      </w:r>
      <w:r w:rsidR="00400740" w:rsidRPr="0016305B">
        <w:rPr>
          <w:rFonts w:ascii="Times New Roman" w:hAnsi="Times New Roman" w:cs="Times New Roman"/>
          <w:sz w:val="24"/>
          <w:szCs w:val="24"/>
        </w:rPr>
        <w:t>opera</w:t>
      </w:r>
      <w:r w:rsidR="00400740" w:rsidRPr="0016305B">
        <w:rPr>
          <w:rFonts w:ascii="Cambria Math" w:hAnsi="Cambria Math" w:cs="Cambria Math"/>
          <w:sz w:val="24"/>
          <w:szCs w:val="24"/>
        </w:rPr>
        <w:t>ț</w:t>
      </w:r>
      <w:r w:rsidR="00400740" w:rsidRPr="0016305B">
        <w:rPr>
          <w:rFonts w:ascii="Times New Roman" w:hAnsi="Times New Roman" w:cs="Times New Roman"/>
          <w:sz w:val="24"/>
          <w:szCs w:val="24"/>
        </w:rPr>
        <w:t>iuni</w:t>
      </w:r>
      <w:r w:rsidRPr="0016305B">
        <w:rPr>
          <w:rFonts w:ascii="Times New Roman" w:hAnsi="Times New Roman" w:cs="Times New Roman"/>
          <w:sz w:val="24"/>
          <w:szCs w:val="24"/>
        </w:rPr>
        <w:t xml:space="preserve"> petroliere de transport prin sisteme de transport, altele </w:t>
      </w:r>
      <w:r w:rsidR="00400740" w:rsidRPr="0016305B">
        <w:rPr>
          <w:rFonts w:ascii="Times New Roman" w:hAnsi="Times New Roman" w:cs="Times New Roman"/>
          <w:sz w:val="24"/>
          <w:szCs w:val="24"/>
        </w:rPr>
        <w:t>decât</w:t>
      </w:r>
      <w:r w:rsidRPr="0016305B">
        <w:rPr>
          <w:rFonts w:ascii="Times New Roman" w:hAnsi="Times New Roman" w:cs="Times New Roman"/>
          <w:sz w:val="24"/>
          <w:szCs w:val="24"/>
        </w:rPr>
        <w:t xml:space="preserve"> Sistemul  national  de transport  al petrolului, precum si din </w:t>
      </w:r>
      <w:r w:rsidR="00400740" w:rsidRPr="0016305B">
        <w:rPr>
          <w:rFonts w:ascii="Times New Roman" w:hAnsi="Times New Roman" w:cs="Times New Roman"/>
          <w:sz w:val="24"/>
          <w:szCs w:val="24"/>
        </w:rPr>
        <w:t>opera</w:t>
      </w:r>
      <w:r w:rsidR="00400740" w:rsidRPr="0016305B">
        <w:rPr>
          <w:rFonts w:ascii="Cambria Math" w:hAnsi="Cambria Math" w:cs="Cambria Math"/>
          <w:sz w:val="24"/>
          <w:szCs w:val="24"/>
        </w:rPr>
        <w:t>ț</w:t>
      </w:r>
      <w:r w:rsidR="00400740" w:rsidRPr="0016305B">
        <w:rPr>
          <w:rFonts w:ascii="Times New Roman" w:hAnsi="Times New Roman" w:cs="Times New Roman"/>
          <w:sz w:val="24"/>
          <w:szCs w:val="24"/>
        </w:rPr>
        <w:t>iunile</w:t>
      </w:r>
      <w:r w:rsidRPr="0016305B">
        <w:rPr>
          <w:rFonts w:ascii="Times New Roman" w:hAnsi="Times New Roman" w:cs="Times New Roman"/>
          <w:sz w:val="24"/>
          <w:szCs w:val="24"/>
        </w:rPr>
        <w:t xml:space="preserve"> petroliere efectuate  prin terrninalele petroliere, altele </w:t>
      </w:r>
      <w:r w:rsidR="00400740" w:rsidRPr="0016305B">
        <w:rPr>
          <w:rFonts w:ascii="Times New Roman" w:hAnsi="Times New Roman" w:cs="Times New Roman"/>
          <w:w w:val="99"/>
          <w:sz w:val="24"/>
          <w:szCs w:val="24"/>
        </w:rPr>
        <w:t>dec</w:t>
      </w:r>
      <w:r w:rsidR="00400740" w:rsidRPr="0016305B">
        <w:rPr>
          <w:rFonts w:ascii="Times New Roman" w:hAnsi="Times New Roman" w:cs="Times New Roman"/>
          <w:sz w:val="24"/>
          <w:szCs w:val="24"/>
        </w:rPr>
        <w:t>ât</w:t>
      </w:r>
      <w:r w:rsidRPr="0016305B">
        <w:rPr>
          <w:rFonts w:ascii="Times New Roman" w:hAnsi="Times New Roman" w:cs="Times New Roman"/>
          <w:sz w:val="24"/>
          <w:szCs w:val="24"/>
        </w:rPr>
        <w:t xml:space="preserve"> cele aflate in proprietatea publica a statului, cota  determinata pe baza  unei  </w:t>
      </w:r>
      <w:r w:rsidR="001329B0" w:rsidRPr="0016305B">
        <w:rPr>
          <w:rFonts w:ascii="Times New Roman" w:hAnsi="Times New Roman" w:cs="Times New Roman"/>
          <w:sz w:val="24"/>
          <w:szCs w:val="24"/>
        </w:rPr>
        <w:t>metodologii elaborată</w:t>
      </w:r>
      <w:r w:rsidRPr="0016305B">
        <w:rPr>
          <w:rFonts w:ascii="Times New Roman" w:hAnsi="Times New Roman" w:cs="Times New Roman"/>
          <w:sz w:val="24"/>
          <w:szCs w:val="24"/>
        </w:rPr>
        <w:t xml:space="preserve"> de </w:t>
      </w:r>
      <w:r w:rsidR="001329B0" w:rsidRPr="0016305B">
        <w:rPr>
          <w:rFonts w:ascii="Times New Roman" w:hAnsi="Times New Roman" w:cs="Times New Roman"/>
          <w:sz w:val="24"/>
          <w:szCs w:val="24"/>
        </w:rPr>
        <w:t>autoritatea competentă</w:t>
      </w:r>
      <w:r w:rsidRPr="0016305B">
        <w:rPr>
          <w:rFonts w:ascii="Times New Roman" w:hAnsi="Times New Roman" w:cs="Times New Roman"/>
          <w:sz w:val="24"/>
          <w:szCs w:val="24"/>
        </w:rPr>
        <w:t xml:space="preserve"> s</w:t>
      </w:r>
      <w:r w:rsidR="001329B0" w:rsidRPr="0016305B">
        <w:rPr>
          <w:rFonts w:ascii="Times New Roman" w:hAnsi="Times New Roman" w:cs="Times New Roman"/>
          <w:sz w:val="24"/>
          <w:szCs w:val="24"/>
        </w:rPr>
        <w:t>i aprobată</w:t>
      </w:r>
      <w:r w:rsidRPr="0016305B">
        <w:rPr>
          <w:rFonts w:ascii="Times New Roman" w:hAnsi="Times New Roman" w:cs="Times New Roman"/>
          <w:sz w:val="24"/>
          <w:szCs w:val="24"/>
        </w:rPr>
        <w:t xml:space="preserve"> prin </w:t>
      </w:r>
      <w:r w:rsidR="001329B0" w:rsidRPr="0016305B">
        <w:rPr>
          <w:rFonts w:ascii="Times New Roman" w:hAnsi="Times New Roman" w:cs="Times New Roman"/>
          <w:sz w:val="24"/>
          <w:szCs w:val="24"/>
        </w:rPr>
        <w:t>hotărâre</w:t>
      </w:r>
      <w:r w:rsidRPr="0016305B">
        <w:rPr>
          <w:rFonts w:ascii="Times New Roman" w:hAnsi="Times New Roman" w:cs="Times New Roman"/>
          <w:sz w:val="24"/>
          <w:szCs w:val="24"/>
        </w:rPr>
        <w:t xml:space="preserve"> a </w:t>
      </w:r>
      <w:r w:rsidR="00320108" w:rsidRPr="0016305B">
        <w:rPr>
          <w:rFonts w:ascii="Times New Roman" w:hAnsi="Times New Roman" w:cs="Times New Roman"/>
          <w:sz w:val="24"/>
          <w:szCs w:val="24"/>
        </w:rPr>
        <w:t>Guvernului;</w:t>
      </w:r>
    </w:p>
    <w:p w:rsidR="00681DFE" w:rsidRPr="0016305B" w:rsidRDefault="00681DFE" w:rsidP="006943C4">
      <w:pPr>
        <w:pStyle w:val="ListParagraph"/>
        <w:numPr>
          <w:ilvl w:val="0"/>
          <w:numId w:val="26"/>
        </w:num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sz w:val="24"/>
          <w:szCs w:val="24"/>
          <w:lang w:eastAsia="en-US"/>
        </w:rPr>
        <w:t>o cot</w:t>
      </w:r>
      <w:r w:rsidR="002C2AA7" w:rsidRPr="0016305B">
        <w:rPr>
          <w:rFonts w:ascii="Times New Roman" w:eastAsia="Times New Roman" w:hAnsi="Times New Roman" w:cs="Times New Roman"/>
          <w:sz w:val="24"/>
          <w:szCs w:val="24"/>
          <w:lang w:eastAsia="en-US"/>
        </w:rPr>
        <w:t>ă</w:t>
      </w:r>
      <w:r w:rsidRPr="0016305B">
        <w:rPr>
          <w:rFonts w:ascii="Times New Roman" w:eastAsia="Times New Roman" w:hAnsi="Times New Roman" w:cs="Times New Roman"/>
          <w:sz w:val="24"/>
          <w:szCs w:val="24"/>
          <w:lang w:eastAsia="en-US"/>
        </w:rPr>
        <w:t xml:space="preserve"> de 3% din valoarea venitului brut realizat din </w:t>
      </w:r>
      <w:r w:rsidR="00400740" w:rsidRPr="0016305B">
        <w:rPr>
          <w:rFonts w:ascii="Times New Roman" w:eastAsia="Times New Roman" w:hAnsi="Times New Roman" w:cs="Times New Roman"/>
          <w:sz w:val="24"/>
          <w:szCs w:val="24"/>
          <w:lang w:eastAsia="en-US"/>
        </w:rPr>
        <w:t>opera</w:t>
      </w:r>
      <w:r w:rsidR="00400740" w:rsidRPr="0016305B">
        <w:rPr>
          <w:rFonts w:ascii="Cambria Math" w:eastAsia="Times New Roman" w:hAnsi="Cambria Math" w:cs="Cambria Math"/>
          <w:sz w:val="24"/>
          <w:szCs w:val="24"/>
          <w:lang w:eastAsia="en-US"/>
        </w:rPr>
        <w:t>ț</w:t>
      </w:r>
      <w:r w:rsidR="00400740" w:rsidRPr="0016305B">
        <w:rPr>
          <w:rFonts w:ascii="Times New Roman" w:eastAsia="Times New Roman" w:hAnsi="Times New Roman" w:cs="Times New Roman"/>
          <w:sz w:val="24"/>
          <w:szCs w:val="24"/>
          <w:lang w:eastAsia="en-US"/>
        </w:rPr>
        <w:t>iunile</w:t>
      </w:r>
      <w:r w:rsidRPr="0016305B">
        <w:rPr>
          <w:rFonts w:ascii="Times New Roman" w:eastAsia="Times New Roman" w:hAnsi="Times New Roman" w:cs="Times New Roman"/>
          <w:sz w:val="24"/>
          <w:szCs w:val="24"/>
          <w:lang w:eastAsia="en-US"/>
        </w:rPr>
        <w:t xml:space="preserve"> de </w:t>
      </w:r>
      <w:r w:rsidR="00400740" w:rsidRPr="0016305B">
        <w:rPr>
          <w:rFonts w:ascii="Times New Roman" w:eastAsia="Times New Roman" w:hAnsi="Times New Roman" w:cs="Times New Roman"/>
          <w:sz w:val="24"/>
          <w:szCs w:val="24"/>
          <w:lang w:eastAsia="en-US"/>
        </w:rPr>
        <w:t>înmagazinare</w:t>
      </w:r>
      <w:r w:rsidRPr="0016305B">
        <w:rPr>
          <w:rFonts w:ascii="Times New Roman" w:eastAsia="Times New Roman" w:hAnsi="Times New Roman" w:cs="Times New Roman"/>
          <w:sz w:val="24"/>
          <w:szCs w:val="24"/>
          <w:lang w:eastAsia="en-US"/>
        </w:rPr>
        <w:t xml:space="preserve"> subteran</w:t>
      </w:r>
      <w:r w:rsidR="009E3EBE" w:rsidRPr="0016305B">
        <w:rPr>
          <w:rFonts w:ascii="Times New Roman" w:eastAsia="Times New Roman" w:hAnsi="Times New Roman" w:cs="Times New Roman"/>
          <w:sz w:val="24"/>
          <w:szCs w:val="24"/>
          <w:lang w:eastAsia="en-US"/>
        </w:rPr>
        <w:t>ă</w:t>
      </w:r>
      <w:r w:rsidRPr="0016305B">
        <w:rPr>
          <w:rFonts w:ascii="Times New Roman" w:eastAsia="Times New Roman" w:hAnsi="Times New Roman" w:cs="Times New Roman"/>
          <w:sz w:val="24"/>
          <w:szCs w:val="24"/>
          <w:lang w:eastAsia="en-US"/>
        </w:rPr>
        <w:t xml:space="preserve"> a gazelor naturale.</w:t>
      </w:r>
    </w:p>
    <w:p w:rsidR="000D44AA" w:rsidRDefault="000D44AA" w:rsidP="000D44AA">
      <w:pPr>
        <w:tabs>
          <w:tab w:val="left" w:pos="270"/>
        </w:tabs>
        <w:spacing w:after="0" w:line="360" w:lineRule="auto"/>
        <w:jc w:val="both"/>
        <w:rPr>
          <w:rFonts w:ascii="Times New Roman" w:hAnsi="Times New Roman" w:cs="Times New Roman"/>
          <w:b/>
          <w:sz w:val="24"/>
          <w:szCs w:val="24"/>
        </w:rPr>
      </w:pPr>
    </w:p>
    <w:p w:rsidR="000D44AA" w:rsidRPr="000D44AA" w:rsidRDefault="000D44AA" w:rsidP="000D44AA">
      <w:pPr>
        <w:tabs>
          <w:tab w:val="left" w:pos="270"/>
        </w:tabs>
        <w:spacing w:after="0" w:line="240" w:lineRule="auto"/>
        <w:jc w:val="both"/>
        <w:rPr>
          <w:rFonts w:ascii="Times New Roman" w:hAnsi="Times New Roman" w:cs="Times New Roman"/>
          <w:b/>
          <w:sz w:val="24"/>
          <w:szCs w:val="24"/>
        </w:rPr>
      </w:pPr>
      <w:r w:rsidRPr="000D44AA">
        <w:rPr>
          <w:rFonts w:ascii="Times New Roman" w:hAnsi="Times New Roman" w:cs="Times New Roman"/>
          <w:b/>
          <w:sz w:val="24"/>
          <w:szCs w:val="24"/>
        </w:rPr>
        <w:t>Modul de calcul al redevenţei petroliere din segmentul upstream o</w:t>
      </w:r>
      <w:r>
        <w:rPr>
          <w:rFonts w:ascii="Times New Roman" w:hAnsi="Times New Roman" w:cs="Times New Roman"/>
          <w:b/>
          <w:sz w:val="24"/>
          <w:szCs w:val="24"/>
        </w:rPr>
        <w:t>n</w:t>
      </w:r>
      <w:r w:rsidRPr="000D44AA">
        <w:rPr>
          <w:rFonts w:ascii="Times New Roman" w:hAnsi="Times New Roman" w:cs="Times New Roman"/>
          <w:b/>
          <w:sz w:val="24"/>
          <w:szCs w:val="24"/>
        </w:rPr>
        <w:t>shore</w:t>
      </w:r>
    </w:p>
    <w:p w:rsidR="0012685E" w:rsidRPr="0016305B" w:rsidRDefault="0012685E" w:rsidP="000D44AA">
      <w:pPr>
        <w:spacing w:after="0" w:line="240" w:lineRule="auto"/>
        <w:jc w:val="both"/>
        <w:rPr>
          <w:rFonts w:ascii="Times New Roman" w:eastAsia="Times New Roman" w:hAnsi="Times New Roman" w:cs="Times New Roman"/>
          <w:sz w:val="24"/>
          <w:szCs w:val="24"/>
          <w:lang w:eastAsia="en-US"/>
        </w:rPr>
      </w:pPr>
    </w:p>
    <w:p w:rsidR="006C29C9" w:rsidRDefault="00367A53" w:rsidP="006943C4">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b/>
          <w:bCs/>
          <w:sz w:val="24"/>
          <w:szCs w:val="24"/>
          <w:lang w:eastAsia="en-US"/>
        </w:rPr>
        <w:t>Art. 2</w:t>
      </w:r>
      <w:r w:rsidR="0046777C" w:rsidRPr="0016305B">
        <w:rPr>
          <w:rFonts w:ascii="Times New Roman" w:eastAsia="Times New Roman" w:hAnsi="Times New Roman" w:cs="Times New Roman"/>
          <w:b/>
          <w:bCs/>
          <w:sz w:val="24"/>
          <w:szCs w:val="24"/>
          <w:lang w:eastAsia="en-US"/>
        </w:rPr>
        <w:t>0</w:t>
      </w:r>
      <w:r w:rsidRPr="0016305B">
        <w:rPr>
          <w:rFonts w:ascii="Times New Roman" w:eastAsia="Times New Roman" w:hAnsi="Times New Roman" w:cs="Times New Roman"/>
          <w:b/>
          <w:bCs/>
          <w:sz w:val="24"/>
          <w:szCs w:val="24"/>
          <w:lang w:eastAsia="en-US"/>
        </w:rPr>
        <w:t xml:space="preserve"> - </w:t>
      </w:r>
      <w:r w:rsidR="004803E6" w:rsidRPr="0016305B">
        <w:rPr>
          <w:rFonts w:ascii="Times New Roman" w:eastAsia="Times New Roman" w:hAnsi="Times New Roman" w:cs="Times New Roman"/>
          <w:sz w:val="24"/>
          <w:szCs w:val="24"/>
          <w:lang w:eastAsia="en-US"/>
        </w:rPr>
        <w:t xml:space="preserve"> </w:t>
      </w:r>
      <w:r w:rsidR="006C29C9">
        <w:rPr>
          <w:rFonts w:ascii="Times New Roman" w:eastAsia="Times New Roman" w:hAnsi="Times New Roman" w:cs="Times New Roman"/>
          <w:sz w:val="24"/>
          <w:szCs w:val="24"/>
          <w:lang w:eastAsia="en-US"/>
        </w:rPr>
        <w:t xml:space="preserve">(1) </w:t>
      </w:r>
      <w:r w:rsidR="004803E6" w:rsidRPr="0016305B">
        <w:rPr>
          <w:rFonts w:ascii="Times New Roman" w:eastAsia="Times New Roman" w:hAnsi="Times New Roman" w:cs="Times New Roman"/>
          <w:sz w:val="24"/>
          <w:szCs w:val="24"/>
          <w:lang w:eastAsia="en-US"/>
        </w:rPr>
        <w:t xml:space="preserve">Calculul contravalorii redevenţei petroliere datorate bugetului de stat de către titularii acordurilor petroliere de dezvoltare-exploatare şi exploatare </w:t>
      </w:r>
      <w:r w:rsidR="006E10F8">
        <w:rPr>
          <w:rFonts w:ascii="Times New Roman" w:eastAsia="Times New Roman" w:hAnsi="Times New Roman" w:cs="Times New Roman"/>
          <w:sz w:val="24"/>
          <w:szCs w:val="24"/>
          <w:lang w:eastAsia="en-US"/>
        </w:rPr>
        <w:t xml:space="preserve">onshore </w:t>
      </w:r>
      <w:r w:rsidR="004803E6" w:rsidRPr="0016305B">
        <w:rPr>
          <w:rFonts w:ascii="Times New Roman" w:eastAsia="Times New Roman" w:hAnsi="Times New Roman" w:cs="Times New Roman"/>
          <w:sz w:val="24"/>
          <w:szCs w:val="24"/>
          <w:lang w:eastAsia="en-US"/>
        </w:rPr>
        <w:t xml:space="preserve">se face </w:t>
      </w:r>
      <w:r w:rsidR="00E96C9C" w:rsidRPr="0016305B">
        <w:rPr>
          <w:rFonts w:ascii="Times New Roman" w:eastAsia="Times New Roman" w:hAnsi="Times New Roman" w:cs="Times New Roman"/>
          <w:sz w:val="24"/>
          <w:szCs w:val="24"/>
          <w:lang w:eastAsia="en-US"/>
        </w:rPr>
        <w:t>printr-o metodologie având la bază preţurile</w:t>
      </w:r>
      <w:r w:rsidR="004803E6" w:rsidRPr="0016305B">
        <w:rPr>
          <w:rFonts w:ascii="Times New Roman" w:eastAsia="Times New Roman" w:hAnsi="Times New Roman" w:cs="Times New Roman"/>
          <w:sz w:val="24"/>
          <w:szCs w:val="24"/>
          <w:lang w:eastAsia="en-US"/>
        </w:rPr>
        <w:t xml:space="preserve"> de referinţă stabi</w:t>
      </w:r>
      <w:r w:rsidR="00646FD7" w:rsidRPr="0016305B">
        <w:rPr>
          <w:rFonts w:ascii="Times New Roman" w:eastAsia="Times New Roman" w:hAnsi="Times New Roman" w:cs="Times New Roman"/>
          <w:sz w:val="24"/>
          <w:szCs w:val="24"/>
          <w:lang w:eastAsia="en-US"/>
        </w:rPr>
        <w:t>lite de autoritatea competentă</w:t>
      </w:r>
      <w:r w:rsidR="00FC02BB">
        <w:rPr>
          <w:rFonts w:ascii="Times New Roman" w:eastAsia="Times New Roman" w:hAnsi="Times New Roman" w:cs="Times New Roman"/>
          <w:sz w:val="24"/>
          <w:szCs w:val="24"/>
          <w:lang w:eastAsia="en-US"/>
        </w:rPr>
        <w:t xml:space="preserve"> şi producţia brută</w:t>
      </w:r>
      <w:r w:rsidR="00F3050C" w:rsidRPr="0016305B">
        <w:rPr>
          <w:rFonts w:ascii="Times New Roman" w:eastAsia="Times New Roman" w:hAnsi="Times New Roman" w:cs="Times New Roman"/>
          <w:sz w:val="24"/>
          <w:szCs w:val="24"/>
          <w:lang w:eastAsia="en-US"/>
        </w:rPr>
        <w:t xml:space="preserve"> înregistrată la punctele de măsurare</w:t>
      </w:r>
      <w:r w:rsidR="00646FD7" w:rsidRPr="0016305B">
        <w:rPr>
          <w:rFonts w:ascii="Times New Roman" w:eastAsia="Times New Roman" w:hAnsi="Times New Roman" w:cs="Times New Roman"/>
          <w:sz w:val="24"/>
          <w:szCs w:val="24"/>
          <w:lang w:eastAsia="en-US"/>
        </w:rPr>
        <w:t>.</w:t>
      </w:r>
    </w:p>
    <w:p w:rsidR="00BC2D35" w:rsidRDefault="00BC2D35" w:rsidP="006943C4">
      <w:pPr>
        <w:spacing w:after="0" w:line="240" w:lineRule="auto"/>
        <w:jc w:val="both"/>
        <w:rPr>
          <w:rFonts w:ascii="Times New Roman" w:eastAsia="Times New Roman" w:hAnsi="Times New Roman" w:cs="Times New Roman"/>
          <w:sz w:val="24"/>
          <w:szCs w:val="24"/>
          <w:lang w:eastAsia="en-US"/>
        </w:rPr>
      </w:pPr>
    </w:p>
    <w:p w:rsidR="00646FD7" w:rsidRDefault="006C29C9" w:rsidP="006943C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(2) </w:t>
      </w:r>
      <w:r w:rsidR="00977E81" w:rsidRPr="0016305B">
        <w:rPr>
          <w:rFonts w:ascii="Times New Roman" w:eastAsia="Times New Roman" w:hAnsi="Times New Roman" w:cs="Times New Roman"/>
          <w:sz w:val="24"/>
          <w:szCs w:val="24"/>
          <w:lang w:eastAsia="en-US"/>
        </w:rPr>
        <w:t>Dacă preţul de comercializare este mai</w:t>
      </w:r>
      <w:r w:rsidR="00BB477D" w:rsidRPr="0016305B">
        <w:rPr>
          <w:rFonts w:ascii="Times New Roman" w:eastAsia="Times New Roman" w:hAnsi="Times New Roman" w:cs="Times New Roman"/>
          <w:sz w:val="24"/>
          <w:szCs w:val="24"/>
          <w:lang w:eastAsia="en-US"/>
        </w:rPr>
        <w:t xml:space="preserve"> mare decât preţul de referinţă </w:t>
      </w:r>
      <w:r w:rsidR="00977E81" w:rsidRPr="0016305B">
        <w:rPr>
          <w:rFonts w:ascii="Times New Roman" w:eastAsia="Times New Roman" w:hAnsi="Times New Roman" w:cs="Times New Roman"/>
          <w:sz w:val="24"/>
          <w:szCs w:val="24"/>
          <w:lang w:eastAsia="en-US"/>
        </w:rPr>
        <w:t xml:space="preserve">atunci calculul contravalorii redevenţei </w:t>
      </w:r>
      <w:r w:rsidR="00957096" w:rsidRPr="0016305B">
        <w:rPr>
          <w:rFonts w:ascii="Times New Roman" w:eastAsia="Times New Roman" w:hAnsi="Times New Roman" w:cs="Times New Roman"/>
          <w:sz w:val="24"/>
          <w:szCs w:val="24"/>
          <w:lang w:eastAsia="en-US"/>
        </w:rPr>
        <w:t xml:space="preserve">petroliere </w:t>
      </w:r>
      <w:r w:rsidR="00977E81" w:rsidRPr="0016305B">
        <w:rPr>
          <w:rFonts w:ascii="Times New Roman" w:eastAsia="Times New Roman" w:hAnsi="Times New Roman" w:cs="Times New Roman"/>
          <w:sz w:val="24"/>
          <w:szCs w:val="24"/>
          <w:lang w:eastAsia="en-US"/>
        </w:rPr>
        <w:t xml:space="preserve">se va face </w:t>
      </w:r>
      <w:r w:rsidR="00E96C9C" w:rsidRPr="0016305B">
        <w:rPr>
          <w:rFonts w:ascii="Times New Roman" w:eastAsia="Times New Roman" w:hAnsi="Times New Roman" w:cs="Times New Roman"/>
          <w:sz w:val="24"/>
          <w:szCs w:val="24"/>
          <w:lang w:eastAsia="en-US"/>
        </w:rPr>
        <w:t>având la bază preţul</w:t>
      </w:r>
      <w:r w:rsidR="00977E81" w:rsidRPr="0016305B">
        <w:rPr>
          <w:rFonts w:ascii="Times New Roman" w:eastAsia="Times New Roman" w:hAnsi="Times New Roman" w:cs="Times New Roman"/>
          <w:sz w:val="24"/>
          <w:szCs w:val="24"/>
          <w:lang w:eastAsia="en-US"/>
        </w:rPr>
        <w:t xml:space="preserve"> de comercializare.</w:t>
      </w:r>
    </w:p>
    <w:p w:rsidR="00BC2D35" w:rsidRPr="0016305B" w:rsidRDefault="00BC2D35" w:rsidP="006943C4">
      <w:pPr>
        <w:spacing w:after="0" w:line="240" w:lineRule="auto"/>
        <w:jc w:val="both"/>
        <w:rPr>
          <w:rFonts w:ascii="Times New Roman" w:eastAsia="Times New Roman" w:hAnsi="Times New Roman" w:cs="Times New Roman"/>
          <w:sz w:val="24"/>
          <w:szCs w:val="24"/>
          <w:lang w:eastAsia="en-US"/>
        </w:rPr>
      </w:pPr>
    </w:p>
    <w:p w:rsidR="00D7354C" w:rsidRDefault="00D7354C" w:rsidP="00D7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7354C">
        <w:rPr>
          <w:rFonts w:ascii="Times New Roman" w:hAnsi="Times New Roman" w:cs="Times New Roman"/>
          <w:sz w:val="24"/>
          <w:szCs w:val="24"/>
        </w:rPr>
        <w:t>Redevenţa petrolieră, datorată bugetului de stat din segmentul upstream onshore se calculează astfel:</w:t>
      </w:r>
    </w:p>
    <w:p w:rsidR="00BC2D35" w:rsidRPr="00D7354C" w:rsidRDefault="00BC2D35" w:rsidP="00D7354C">
      <w:pPr>
        <w:spacing w:after="0" w:line="240" w:lineRule="auto"/>
        <w:jc w:val="both"/>
        <w:rPr>
          <w:rFonts w:ascii="Times New Roman" w:hAnsi="Times New Roman" w:cs="Times New Roman"/>
          <w:sz w:val="24"/>
          <w:szCs w:val="24"/>
        </w:rPr>
      </w:pPr>
    </w:p>
    <w:p w:rsidR="00D7354C" w:rsidRDefault="00D7354C" w:rsidP="00D7354C">
      <w:pPr>
        <w:pStyle w:val="ListParagraph"/>
        <w:spacing w:after="0" w:line="240" w:lineRule="auto"/>
        <w:ind w:left="360" w:right="142"/>
        <w:jc w:val="both"/>
        <w:rPr>
          <w:rFonts w:ascii="Times New Roman" w:hAnsi="Times New Roman" w:cs="Times New Roman"/>
          <w:sz w:val="24"/>
          <w:szCs w:val="24"/>
        </w:rPr>
      </w:pPr>
      <w:r w:rsidRPr="000A1D61">
        <w:rPr>
          <w:rFonts w:ascii="Times New Roman" w:hAnsi="Times New Roman" w:cs="Times New Roman"/>
          <w:i/>
          <w:sz w:val="24"/>
          <w:szCs w:val="24"/>
        </w:rPr>
        <w:t>Redevenţa = Valoarea producţiei brute extrase x Cota procentuală stabilită de lege</w:t>
      </w:r>
      <w:r w:rsidRPr="000A1D61">
        <w:rPr>
          <w:rFonts w:ascii="Times New Roman" w:hAnsi="Times New Roman" w:cs="Times New Roman"/>
          <w:sz w:val="24"/>
          <w:szCs w:val="24"/>
        </w:rPr>
        <w:t xml:space="preserve">, unde: </w:t>
      </w:r>
      <w:r w:rsidRPr="000A1D61">
        <w:rPr>
          <w:rFonts w:ascii="Times New Roman" w:hAnsi="Times New Roman" w:cs="Times New Roman"/>
          <w:i/>
          <w:sz w:val="24"/>
          <w:szCs w:val="24"/>
        </w:rPr>
        <w:t>Valoarea producţiei brute extrase = Producţia brută extrasă x Preţul de referinţă</w:t>
      </w:r>
      <w:r w:rsidRPr="000A1D61">
        <w:rPr>
          <w:rFonts w:ascii="Times New Roman" w:hAnsi="Times New Roman" w:cs="Times New Roman"/>
          <w:sz w:val="24"/>
          <w:szCs w:val="24"/>
        </w:rPr>
        <w:t>.</w:t>
      </w:r>
    </w:p>
    <w:p w:rsidR="00BC2D35" w:rsidRPr="000A1D61" w:rsidRDefault="00BC2D35" w:rsidP="00D7354C">
      <w:pPr>
        <w:pStyle w:val="ListParagraph"/>
        <w:spacing w:after="0" w:line="240" w:lineRule="auto"/>
        <w:ind w:left="360" w:right="142"/>
        <w:jc w:val="both"/>
        <w:rPr>
          <w:rFonts w:ascii="Times New Roman" w:hAnsi="Times New Roman" w:cs="Times New Roman"/>
          <w:sz w:val="24"/>
          <w:szCs w:val="24"/>
        </w:rPr>
      </w:pPr>
    </w:p>
    <w:p w:rsidR="00D7354C" w:rsidRPr="00D7354C" w:rsidRDefault="00D7354C" w:rsidP="00D7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7354C">
        <w:rPr>
          <w:rFonts w:ascii="Times New Roman" w:hAnsi="Times New Roman" w:cs="Times New Roman"/>
          <w:sz w:val="24"/>
          <w:szCs w:val="24"/>
        </w:rPr>
        <w:t xml:space="preserve">Metodologia de calcul a preţului de referinţă va fi stabilită prin ordin emis de preşedintele autorităţii competente. Preţul de referinţă va fi comunicat de autoritatea competentă şi va avea ca bază de calcul </w:t>
      </w:r>
      <w:r>
        <w:rPr>
          <w:rFonts w:ascii="Times New Roman" w:hAnsi="Times New Roman" w:cs="Times New Roman"/>
          <w:sz w:val="24"/>
          <w:szCs w:val="24"/>
        </w:rPr>
        <w:t xml:space="preserve">preţul ţiţeiului </w:t>
      </w:r>
      <w:r w:rsidRPr="00D06147">
        <w:rPr>
          <w:rFonts w:ascii="Times New Roman" w:hAnsi="Times New Roman" w:cs="Times New Roman"/>
          <w:sz w:val="24"/>
          <w:szCs w:val="24"/>
        </w:rPr>
        <w:t>Brent,</w:t>
      </w:r>
      <w:r w:rsidRPr="00D7354C">
        <w:rPr>
          <w:rFonts w:ascii="Times New Roman" w:hAnsi="Times New Roman" w:cs="Times New Roman"/>
          <w:sz w:val="24"/>
          <w:szCs w:val="24"/>
        </w:rPr>
        <w:t xml:space="preserve"> respectiv cotaţia gazelor naturale </w:t>
      </w:r>
      <w:r w:rsidR="003C1490">
        <w:rPr>
          <w:rFonts w:ascii="Times New Roman" w:hAnsi="Times New Roman" w:cs="Times New Roman"/>
          <w:sz w:val="24"/>
          <w:szCs w:val="24"/>
        </w:rPr>
        <w:t xml:space="preserve">pe </w:t>
      </w:r>
      <w:r w:rsidR="003C1490" w:rsidRPr="00D06147">
        <w:rPr>
          <w:rFonts w:ascii="Times New Roman" w:hAnsi="Times New Roman" w:cs="Times New Roman"/>
          <w:sz w:val="24"/>
          <w:szCs w:val="24"/>
        </w:rPr>
        <w:t xml:space="preserve">piaţa </w:t>
      </w:r>
      <w:r w:rsidR="00285F15" w:rsidRPr="00D06147">
        <w:rPr>
          <w:rFonts w:ascii="Times New Roman" w:hAnsi="Times New Roman" w:cs="Times New Roman"/>
          <w:sz w:val="24"/>
          <w:szCs w:val="24"/>
        </w:rPr>
        <w:t>angro centralizată</w:t>
      </w:r>
      <w:r w:rsidR="00274F97" w:rsidRPr="00B81BA8">
        <w:rPr>
          <w:rFonts w:ascii="Times New Roman" w:hAnsi="Times New Roman" w:cs="Times New Roman"/>
          <w:color w:val="FF0000"/>
          <w:sz w:val="24"/>
          <w:szCs w:val="24"/>
        </w:rPr>
        <w:t xml:space="preserve"> - </w:t>
      </w:r>
      <w:r w:rsidR="00285F15" w:rsidRPr="00B81BA8">
        <w:rPr>
          <w:rFonts w:ascii="Times New Roman" w:hAnsi="Times New Roman" w:cs="Times New Roman"/>
          <w:color w:val="FF0000"/>
          <w:sz w:val="24"/>
          <w:szCs w:val="24"/>
        </w:rPr>
        <w:t xml:space="preserve"> </w:t>
      </w:r>
      <w:r w:rsidR="003C1490" w:rsidRPr="00D06147">
        <w:rPr>
          <w:rFonts w:ascii="Times New Roman" w:hAnsi="Times New Roman" w:cs="Times New Roman"/>
          <w:sz w:val="24"/>
          <w:szCs w:val="24"/>
        </w:rPr>
        <w:t>OPCOM</w:t>
      </w:r>
      <w:r w:rsidRPr="00D06147">
        <w:rPr>
          <w:rFonts w:ascii="Times New Roman" w:hAnsi="Times New Roman" w:cs="Times New Roman"/>
          <w:sz w:val="24"/>
          <w:szCs w:val="24"/>
        </w:rPr>
        <w:t>,</w:t>
      </w:r>
      <w:r w:rsidRPr="00D7354C">
        <w:rPr>
          <w:rFonts w:ascii="Times New Roman" w:hAnsi="Times New Roman" w:cs="Times New Roman"/>
          <w:sz w:val="24"/>
          <w:szCs w:val="24"/>
        </w:rPr>
        <w:t xml:space="preserve"> aferente perioadei de referinţă pentru care titularii de </w:t>
      </w:r>
      <w:r w:rsidR="00827C8C">
        <w:rPr>
          <w:rFonts w:ascii="Times New Roman" w:hAnsi="Times New Roman" w:cs="Times New Roman"/>
          <w:sz w:val="24"/>
          <w:szCs w:val="24"/>
        </w:rPr>
        <w:t>contracte de concesiune/</w:t>
      </w:r>
      <w:r w:rsidRPr="00D7354C">
        <w:rPr>
          <w:rFonts w:ascii="Times New Roman" w:hAnsi="Times New Roman" w:cs="Times New Roman"/>
          <w:sz w:val="24"/>
          <w:szCs w:val="24"/>
        </w:rPr>
        <w:t>acorduri petroliere datorează redevenţa petrolieră.</w:t>
      </w:r>
    </w:p>
    <w:p w:rsidR="00646FD7" w:rsidRPr="0016305B" w:rsidRDefault="00646FD7" w:rsidP="006943C4">
      <w:pPr>
        <w:spacing w:after="0" w:line="240" w:lineRule="auto"/>
        <w:jc w:val="both"/>
        <w:rPr>
          <w:rFonts w:ascii="Times New Roman" w:eastAsia="Times New Roman" w:hAnsi="Times New Roman" w:cs="Times New Roman"/>
          <w:sz w:val="24"/>
          <w:szCs w:val="24"/>
          <w:lang w:eastAsia="en-US"/>
        </w:rPr>
      </w:pPr>
    </w:p>
    <w:p w:rsidR="00DF5CE2" w:rsidRDefault="00DF5CE2"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0D44AA" w:rsidRDefault="000D44AA" w:rsidP="00DF5CE2">
      <w:pPr>
        <w:spacing w:after="0" w:line="240" w:lineRule="auto"/>
        <w:jc w:val="right"/>
        <w:outlineLvl w:val="3"/>
        <w:rPr>
          <w:rFonts w:ascii="Times New Roman" w:hAnsi="Times New Roman" w:cs="Times New Roman"/>
          <w:b/>
          <w:sz w:val="24"/>
          <w:szCs w:val="24"/>
        </w:rPr>
      </w:pPr>
    </w:p>
    <w:p w:rsidR="00300C7B" w:rsidRDefault="00300C7B" w:rsidP="00DF5CE2">
      <w:pPr>
        <w:spacing w:after="0" w:line="240" w:lineRule="auto"/>
        <w:jc w:val="right"/>
        <w:outlineLvl w:val="3"/>
        <w:rPr>
          <w:rFonts w:ascii="Times New Roman" w:hAnsi="Times New Roman" w:cs="Times New Roman"/>
          <w:b/>
          <w:sz w:val="24"/>
          <w:szCs w:val="24"/>
        </w:rPr>
      </w:pPr>
    </w:p>
    <w:p w:rsidR="00285F15" w:rsidRDefault="00285F15" w:rsidP="00DF5CE2">
      <w:pPr>
        <w:spacing w:after="0" w:line="240" w:lineRule="auto"/>
        <w:jc w:val="right"/>
        <w:outlineLvl w:val="3"/>
        <w:rPr>
          <w:rFonts w:ascii="Times New Roman" w:hAnsi="Times New Roman" w:cs="Times New Roman"/>
          <w:b/>
          <w:sz w:val="24"/>
          <w:szCs w:val="24"/>
        </w:rPr>
      </w:pPr>
    </w:p>
    <w:p w:rsidR="00285F15" w:rsidRDefault="00285F15" w:rsidP="00DF5CE2">
      <w:pPr>
        <w:spacing w:after="0" w:line="240" w:lineRule="auto"/>
        <w:jc w:val="right"/>
        <w:outlineLvl w:val="3"/>
        <w:rPr>
          <w:rFonts w:ascii="Times New Roman" w:hAnsi="Times New Roman" w:cs="Times New Roman"/>
          <w:b/>
          <w:sz w:val="24"/>
          <w:szCs w:val="24"/>
        </w:rPr>
      </w:pPr>
    </w:p>
    <w:p w:rsidR="00285F15" w:rsidRDefault="00285F15" w:rsidP="00DF5CE2">
      <w:pPr>
        <w:spacing w:after="0" w:line="240" w:lineRule="auto"/>
        <w:jc w:val="right"/>
        <w:outlineLvl w:val="3"/>
        <w:rPr>
          <w:rFonts w:ascii="Times New Roman" w:hAnsi="Times New Roman" w:cs="Times New Roman"/>
          <w:b/>
          <w:sz w:val="24"/>
          <w:szCs w:val="24"/>
        </w:rPr>
      </w:pPr>
    </w:p>
    <w:p w:rsidR="00DF5CE2" w:rsidRPr="0016305B" w:rsidRDefault="00DF5CE2" w:rsidP="00DF5CE2">
      <w:pPr>
        <w:spacing w:after="0" w:line="240" w:lineRule="auto"/>
        <w:jc w:val="right"/>
        <w:outlineLvl w:val="3"/>
        <w:rPr>
          <w:rFonts w:ascii="Times New Roman" w:hAnsi="Times New Roman" w:cs="Times New Roman"/>
          <w:b/>
          <w:sz w:val="24"/>
          <w:szCs w:val="24"/>
        </w:rPr>
      </w:pPr>
      <w:r w:rsidRPr="0016305B">
        <w:rPr>
          <w:rFonts w:ascii="Times New Roman" w:hAnsi="Times New Roman" w:cs="Times New Roman"/>
          <w:b/>
          <w:sz w:val="24"/>
          <w:szCs w:val="24"/>
        </w:rPr>
        <w:t xml:space="preserve">ANEXA </w:t>
      </w:r>
      <w:r>
        <w:rPr>
          <w:rFonts w:ascii="Times New Roman" w:hAnsi="Times New Roman" w:cs="Times New Roman"/>
          <w:b/>
          <w:sz w:val="24"/>
          <w:szCs w:val="24"/>
        </w:rPr>
        <w:t>3</w:t>
      </w:r>
    </w:p>
    <w:p w:rsidR="00DF5CE2" w:rsidRPr="0016305B" w:rsidRDefault="00DF5CE2" w:rsidP="00DF5CE2">
      <w:pPr>
        <w:spacing w:after="0" w:line="240" w:lineRule="auto"/>
        <w:jc w:val="center"/>
        <w:outlineLvl w:val="3"/>
        <w:rPr>
          <w:rFonts w:ascii="Times New Roman" w:hAnsi="Times New Roman" w:cs="Times New Roman"/>
          <w:b/>
          <w:sz w:val="24"/>
          <w:szCs w:val="24"/>
          <w:u w:val="single"/>
        </w:rPr>
      </w:pPr>
    </w:p>
    <w:p w:rsidR="00DF5CE2" w:rsidRDefault="00DF5CE2" w:rsidP="00DF5CE2">
      <w:pPr>
        <w:spacing w:after="0" w:line="240" w:lineRule="auto"/>
        <w:jc w:val="center"/>
        <w:outlineLvl w:val="3"/>
        <w:rPr>
          <w:rFonts w:ascii="Times New Roman" w:hAnsi="Times New Roman" w:cs="Times New Roman"/>
          <w:b/>
          <w:sz w:val="24"/>
          <w:szCs w:val="24"/>
          <w:u w:val="single"/>
        </w:rPr>
      </w:pPr>
      <w:r w:rsidRPr="0016305B">
        <w:rPr>
          <w:rFonts w:ascii="Times New Roman" w:hAnsi="Times New Roman" w:cs="Times New Roman"/>
          <w:b/>
          <w:sz w:val="24"/>
          <w:szCs w:val="24"/>
          <w:u w:val="single"/>
        </w:rPr>
        <w:t>REDEVENŢE PETROLIERE</w:t>
      </w:r>
      <w:r>
        <w:rPr>
          <w:rFonts w:ascii="Times New Roman" w:hAnsi="Times New Roman" w:cs="Times New Roman"/>
          <w:b/>
          <w:sz w:val="24"/>
          <w:szCs w:val="24"/>
          <w:u w:val="single"/>
        </w:rPr>
        <w:t xml:space="preserve"> </w:t>
      </w:r>
    </w:p>
    <w:p w:rsidR="00DF5CE2" w:rsidRPr="0016305B" w:rsidRDefault="00826696" w:rsidP="00DF5CE2">
      <w:pPr>
        <w:spacing w:after="0" w:line="240" w:lineRule="auto"/>
        <w:jc w:val="center"/>
        <w:outlineLvl w:val="3"/>
        <w:rPr>
          <w:rFonts w:ascii="Times New Roman" w:hAnsi="Times New Roman" w:cs="Times New Roman"/>
          <w:sz w:val="24"/>
          <w:szCs w:val="24"/>
        </w:rPr>
      </w:pPr>
      <w:r>
        <w:rPr>
          <w:rFonts w:ascii="Times New Roman" w:hAnsi="Times New Roman" w:cs="Times New Roman"/>
          <w:b/>
          <w:sz w:val="24"/>
          <w:szCs w:val="24"/>
          <w:u w:val="single"/>
        </w:rPr>
        <w:t>DI</w:t>
      </w:r>
      <w:r w:rsidR="00DF5CE2">
        <w:rPr>
          <w:rFonts w:ascii="Times New Roman" w:hAnsi="Times New Roman" w:cs="Times New Roman"/>
          <w:b/>
          <w:sz w:val="24"/>
          <w:szCs w:val="24"/>
          <w:u w:val="single"/>
        </w:rPr>
        <w:t xml:space="preserve">N </w:t>
      </w:r>
      <w:r w:rsidR="001A4F44">
        <w:rPr>
          <w:rFonts w:ascii="Times New Roman" w:hAnsi="Times New Roman" w:cs="Times New Roman"/>
          <w:b/>
          <w:sz w:val="24"/>
          <w:szCs w:val="24"/>
          <w:u w:val="single"/>
        </w:rPr>
        <w:t>SEGMENTUL</w:t>
      </w:r>
      <w:r w:rsidR="00DF5CE2">
        <w:rPr>
          <w:rFonts w:ascii="Times New Roman" w:hAnsi="Times New Roman" w:cs="Times New Roman"/>
          <w:b/>
          <w:sz w:val="24"/>
          <w:szCs w:val="24"/>
          <w:u w:val="single"/>
        </w:rPr>
        <w:t xml:space="preserve"> UPSTREAM OFFSHORE</w:t>
      </w:r>
    </w:p>
    <w:p w:rsidR="00DF5CE2" w:rsidRPr="0016305B" w:rsidRDefault="00DF5CE2" w:rsidP="00DF5CE2">
      <w:pPr>
        <w:tabs>
          <w:tab w:val="left" w:pos="270"/>
        </w:tabs>
        <w:spacing w:after="0" w:line="240" w:lineRule="auto"/>
        <w:jc w:val="both"/>
        <w:rPr>
          <w:rFonts w:ascii="Times New Roman" w:hAnsi="Times New Roman" w:cs="Times New Roman"/>
          <w:b/>
          <w:sz w:val="24"/>
          <w:szCs w:val="24"/>
        </w:rPr>
      </w:pPr>
    </w:p>
    <w:p w:rsidR="00DF5CE2" w:rsidRPr="0016305B" w:rsidRDefault="007112E0" w:rsidP="00DF5CE2">
      <w:pPr>
        <w:widowControl w:val="0"/>
        <w:autoSpaceDE w:val="0"/>
        <w:autoSpaceDN w:val="0"/>
        <w:adjustRightInd w:val="0"/>
        <w:spacing w:after="0" w:line="240" w:lineRule="auto"/>
        <w:ind w:left="20" w:right="-3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1" locked="0" layoutInCell="0" allowOverlap="1">
                <wp:simplePos x="0" y="0"/>
                <wp:positionH relativeFrom="page">
                  <wp:posOffset>4711700</wp:posOffset>
                </wp:positionH>
                <wp:positionV relativeFrom="page">
                  <wp:posOffset>4949825</wp:posOffset>
                </wp:positionV>
                <wp:extent cx="443865" cy="165100"/>
                <wp:effectExtent l="0" t="0"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CE2" w:rsidRDefault="00DF5CE2" w:rsidP="00DF5C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1pt;margin-top:389.75pt;width:34.9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UrsQIAAK8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" o:allowincell="f" filled="f" stroked="f">
                <v:textbox inset="0,0,0,0">
                  <w:txbxContent>
                    <w:p w:rsidR="00DF5CE2" w:rsidRDefault="00DF5CE2" w:rsidP="00DF5CE2"/>
                  </w:txbxContent>
                </v:textbox>
                <w10:wrap anchorx="page" anchory="page"/>
              </v:shape>
            </w:pict>
          </mc:Fallback>
        </mc:AlternateContent>
      </w:r>
      <w:r w:rsidR="00DF5CE2" w:rsidRPr="0016305B">
        <w:rPr>
          <w:rFonts w:ascii="Times New Roman" w:hAnsi="Times New Roman" w:cs="Times New Roman"/>
          <w:b/>
          <w:sz w:val="24"/>
          <w:szCs w:val="24"/>
        </w:rPr>
        <w:t xml:space="preserve">Art. </w:t>
      </w:r>
      <w:r w:rsidR="00DF5CE2">
        <w:rPr>
          <w:rFonts w:ascii="Times New Roman" w:hAnsi="Times New Roman" w:cs="Times New Roman"/>
          <w:b/>
          <w:sz w:val="24"/>
          <w:szCs w:val="24"/>
        </w:rPr>
        <w:t>2</w:t>
      </w:r>
      <w:r w:rsidR="001309D5">
        <w:rPr>
          <w:rFonts w:ascii="Times New Roman" w:hAnsi="Times New Roman" w:cs="Times New Roman"/>
          <w:b/>
          <w:sz w:val="24"/>
          <w:szCs w:val="24"/>
        </w:rPr>
        <w:t>1</w:t>
      </w:r>
      <w:r w:rsidR="00DF5CE2" w:rsidRPr="0016305B">
        <w:rPr>
          <w:rFonts w:ascii="Times New Roman" w:hAnsi="Times New Roman" w:cs="Times New Roman"/>
          <w:sz w:val="24"/>
          <w:szCs w:val="24"/>
        </w:rPr>
        <w:t xml:space="preserve"> -  Titularii   acordurilor  petroliere </w:t>
      </w:r>
      <w:r w:rsidR="00DF5CE2">
        <w:rPr>
          <w:rFonts w:ascii="Times New Roman" w:hAnsi="Times New Roman" w:cs="Times New Roman"/>
          <w:sz w:val="24"/>
          <w:szCs w:val="24"/>
        </w:rPr>
        <w:t xml:space="preserve">din domeniul </w:t>
      </w:r>
      <w:r w:rsidR="001A4F44">
        <w:rPr>
          <w:rFonts w:ascii="Times New Roman" w:hAnsi="Times New Roman" w:cs="Times New Roman"/>
          <w:sz w:val="24"/>
          <w:szCs w:val="24"/>
        </w:rPr>
        <w:t xml:space="preserve">upstream </w:t>
      </w:r>
      <w:r w:rsidR="00DF5CE2">
        <w:rPr>
          <w:rFonts w:ascii="Times New Roman" w:hAnsi="Times New Roman" w:cs="Times New Roman"/>
          <w:sz w:val="24"/>
          <w:szCs w:val="24"/>
        </w:rPr>
        <w:t xml:space="preserve">offshore </w:t>
      </w:r>
      <w:r w:rsidR="00DF5CE2" w:rsidRPr="0016305B">
        <w:rPr>
          <w:rFonts w:ascii="Times New Roman" w:hAnsi="Times New Roman" w:cs="Times New Roman"/>
          <w:sz w:val="24"/>
          <w:szCs w:val="24"/>
        </w:rPr>
        <w:t>sunt  obliga</w:t>
      </w:r>
      <w:r w:rsidR="00DF5CE2" w:rsidRPr="0016305B">
        <w:rPr>
          <w:rFonts w:ascii="Cambria Math" w:hAnsi="Cambria Math" w:cs="Cambria Math"/>
          <w:sz w:val="24"/>
          <w:szCs w:val="24"/>
        </w:rPr>
        <w:t>ț</w:t>
      </w:r>
      <w:r w:rsidR="00DF5CE2" w:rsidRPr="0016305B">
        <w:rPr>
          <w:rFonts w:ascii="Times New Roman" w:hAnsi="Times New Roman" w:cs="Times New Roman"/>
          <w:sz w:val="24"/>
          <w:szCs w:val="24"/>
        </w:rPr>
        <w:t xml:space="preserve">i </w:t>
      </w:r>
      <w:r w:rsidR="00DF5CE2">
        <w:rPr>
          <w:rFonts w:ascii="Times New Roman" w:hAnsi="Times New Roman" w:cs="Times New Roman"/>
          <w:sz w:val="24"/>
          <w:szCs w:val="24"/>
        </w:rPr>
        <w:t>l</w:t>
      </w:r>
      <w:r w:rsidR="00DF5CE2" w:rsidRPr="0016305B">
        <w:rPr>
          <w:rFonts w:ascii="Times New Roman" w:hAnsi="Times New Roman" w:cs="Times New Roman"/>
          <w:sz w:val="24"/>
          <w:szCs w:val="24"/>
        </w:rPr>
        <w:t xml:space="preserve">a  plata  către bugetul de  stat  a  </w:t>
      </w:r>
      <w:r w:rsidR="00DF5CE2">
        <w:rPr>
          <w:rFonts w:ascii="Times New Roman" w:hAnsi="Times New Roman" w:cs="Times New Roman"/>
          <w:sz w:val="24"/>
          <w:szCs w:val="24"/>
        </w:rPr>
        <w:t xml:space="preserve">unei </w:t>
      </w:r>
      <w:r w:rsidR="00DF5CE2" w:rsidRPr="0016305B">
        <w:rPr>
          <w:rFonts w:ascii="Times New Roman" w:hAnsi="Times New Roman" w:cs="Times New Roman"/>
          <w:sz w:val="24"/>
          <w:szCs w:val="24"/>
        </w:rPr>
        <w:t>redeven</w:t>
      </w:r>
      <w:r w:rsidR="00DF5CE2" w:rsidRPr="0016305B">
        <w:rPr>
          <w:rFonts w:ascii="Cambria Math" w:hAnsi="Cambria Math" w:cs="Cambria Math"/>
          <w:sz w:val="24"/>
          <w:szCs w:val="24"/>
        </w:rPr>
        <w:t>ț</w:t>
      </w:r>
      <w:r w:rsidR="00DF5CE2" w:rsidRPr="0016305B">
        <w:rPr>
          <w:rFonts w:ascii="Times New Roman" w:hAnsi="Times New Roman" w:cs="Times New Roman"/>
          <w:sz w:val="24"/>
          <w:szCs w:val="24"/>
        </w:rPr>
        <w:t>e petroliere.</w:t>
      </w:r>
    </w:p>
    <w:p w:rsidR="00DF5CE2" w:rsidRPr="0016305B" w:rsidRDefault="00DF5CE2" w:rsidP="00DF5CE2">
      <w:pPr>
        <w:spacing w:after="0" w:line="240" w:lineRule="auto"/>
        <w:jc w:val="both"/>
        <w:rPr>
          <w:rFonts w:ascii="Times New Roman" w:eastAsia="Times New Roman" w:hAnsi="Times New Roman" w:cs="Times New Roman"/>
          <w:sz w:val="24"/>
          <w:szCs w:val="24"/>
          <w:lang w:eastAsia="en-US"/>
        </w:rPr>
      </w:pPr>
    </w:p>
    <w:p w:rsidR="00DF5CE2" w:rsidRPr="001E1EDD" w:rsidRDefault="00DF5CE2" w:rsidP="001E1EDD">
      <w:pPr>
        <w:spacing w:after="0" w:line="240" w:lineRule="auto"/>
        <w:jc w:val="both"/>
        <w:rPr>
          <w:rFonts w:ascii="Times New Roman" w:eastAsia="Times New Roman" w:hAnsi="Times New Roman" w:cs="Times New Roman"/>
          <w:sz w:val="24"/>
          <w:szCs w:val="24"/>
          <w:lang w:eastAsia="en-US"/>
        </w:rPr>
      </w:pPr>
      <w:r w:rsidRPr="0016305B">
        <w:rPr>
          <w:rFonts w:ascii="Times New Roman" w:eastAsia="Times New Roman" w:hAnsi="Times New Roman" w:cs="Times New Roman"/>
          <w:b/>
          <w:bCs/>
          <w:sz w:val="24"/>
          <w:szCs w:val="24"/>
          <w:lang w:eastAsia="en-US"/>
        </w:rPr>
        <w:t xml:space="preserve">Art. </w:t>
      </w:r>
      <w:r>
        <w:rPr>
          <w:rFonts w:ascii="Times New Roman" w:eastAsia="Times New Roman" w:hAnsi="Times New Roman" w:cs="Times New Roman"/>
          <w:b/>
          <w:bCs/>
          <w:sz w:val="24"/>
          <w:szCs w:val="24"/>
          <w:lang w:eastAsia="en-US"/>
        </w:rPr>
        <w:t>2</w:t>
      </w:r>
      <w:r w:rsidR="001309D5">
        <w:rPr>
          <w:rFonts w:ascii="Times New Roman" w:eastAsia="Times New Roman" w:hAnsi="Times New Roman" w:cs="Times New Roman"/>
          <w:b/>
          <w:bCs/>
          <w:sz w:val="24"/>
          <w:szCs w:val="24"/>
          <w:lang w:eastAsia="en-US"/>
        </w:rPr>
        <w:t>2</w:t>
      </w:r>
      <w:r w:rsidRPr="0016305B">
        <w:rPr>
          <w:rFonts w:ascii="Times New Roman" w:eastAsia="Times New Roman" w:hAnsi="Times New Roman" w:cs="Times New Roman"/>
          <w:b/>
          <w:bCs/>
          <w:sz w:val="24"/>
          <w:szCs w:val="24"/>
          <w:lang w:eastAsia="en-US"/>
        </w:rPr>
        <w:t xml:space="preserve"> - </w:t>
      </w:r>
      <w:r w:rsidRPr="0016305B">
        <w:rPr>
          <w:rFonts w:ascii="Times New Roman" w:eastAsia="Times New Roman" w:hAnsi="Times New Roman" w:cs="Times New Roman"/>
          <w:sz w:val="24"/>
          <w:szCs w:val="24"/>
          <w:lang w:eastAsia="en-US"/>
        </w:rPr>
        <w:t xml:space="preserve"> Redevenţa </w:t>
      </w:r>
      <w:r w:rsidR="001E1EDD">
        <w:rPr>
          <w:rFonts w:ascii="Times New Roman" w:eastAsia="Times New Roman" w:hAnsi="Times New Roman" w:cs="Times New Roman"/>
          <w:sz w:val="24"/>
          <w:szCs w:val="24"/>
          <w:lang w:eastAsia="en-US"/>
        </w:rPr>
        <w:t xml:space="preserve">petrolieră se stabileşte ca </w:t>
      </w:r>
      <w:r w:rsidRPr="001E1EDD">
        <w:rPr>
          <w:rFonts w:ascii="Times New Roman" w:eastAsia="Times New Roman" w:hAnsi="Times New Roman" w:cs="Times New Roman"/>
          <w:sz w:val="24"/>
          <w:szCs w:val="24"/>
          <w:lang w:eastAsia="en-US"/>
        </w:rPr>
        <w:t xml:space="preserve">o cotă procentuală din valoarea producţiei brute extrase, pentru operaţiunile petroliere de exploatare a zăcămintelor </w:t>
      </w:r>
      <w:r w:rsidR="006E10F8">
        <w:rPr>
          <w:rFonts w:ascii="Times New Roman" w:eastAsia="Times New Roman" w:hAnsi="Times New Roman" w:cs="Times New Roman"/>
          <w:sz w:val="24"/>
          <w:szCs w:val="24"/>
          <w:lang w:eastAsia="en-US"/>
        </w:rPr>
        <w:t>offshore</w:t>
      </w:r>
      <w:r w:rsidRPr="001E1EDD">
        <w:rPr>
          <w:rFonts w:ascii="Times New Roman" w:eastAsia="Times New Roman" w:hAnsi="Times New Roman" w:cs="Times New Roman"/>
          <w:sz w:val="24"/>
          <w:szCs w:val="24"/>
          <w:lang w:eastAsia="en-US"/>
        </w:rPr>
        <w:t>, după cum urmează:</w:t>
      </w:r>
    </w:p>
    <w:tbl>
      <w:tblPr>
        <w:tblStyle w:val="TableGrid"/>
        <w:tblpPr w:leftFromText="180" w:rightFromText="180" w:vertAnchor="text" w:horzAnchor="margin" w:tblpXSpec="center" w:tblpY="5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770"/>
        <w:gridCol w:w="2467"/>
      </w:tblGrid>
      <w:tr w:rsidR="00DF5CE2" w:rsidRPr="000A1D61" w:rsidTr="00D267B9">
        <w:trPr>
          <w:trHeight w:val="422"/>
        </w:trPr>
        <w:tc>
          <w:tcPr>
            <w:tcW w:w="1668" w:type="dxa"/>
            <w:tcBorders>
              <w:top w:val="single" w:sz="4" w:space="0" w:color="auto"/>
            </w:tcBorders>
            <w:vAlign w:val="center"/>
          </w:tcPr>
          <w:p w:rsidR="00DF5CE2" w:rsidRPr="000A1D61" w:rsidRDefault="00DF5CE2" w:rsidP="00A9608D">
            <w:pPr>
              <w:spacing w:after="120"/>
              <w:jc w:val="right"/>
              <w:rPr>
                <w:rFonts w:ascii="Times New Roman" w:hAnsi="Times New Roman" w:cs="Times New Roman"/>
                <w:b/>
                <w:sz w:val="24"/>
                <w:szCs w:val="24"/>
              </w:rPr>
            </w:pPr>
            <w:r w:rsidRPr="000A1D61">
              <w:rPr>
                <w:rFonts w:ascii="Times New Roman" w:hAnsi="Times New Roman" w:cs="Times New Roman"/>
                <w:b/>
                <w:sz w:val="24"/>
                <w:szCs w:val="24"/>
              </w:rPr>
              <w:t>Cota procentuală</w:t>
            </w:r>
          </w:p>
        </w:tc>
        <w:tc>
          <w:tcPr>
            <w:tcW w:w="3770" w:type="dxa"/>
            <w:tcBorders>
              <w:top w:val="single" w:sz="4" w:space="0" w:color="auto"/>
            </w:tcBorders>
            <w:vAlign w:val="center"/>
          </w:tcPr>
          <w:p w:rsidR="00DF5CE2" w:rsidRPr="000A1D61" w:rsidRDefault="00DF5CE2" w:rsidP="00A9608D">
            <w:pPr>
              <w:tabs>
                <w:tab w:val="left" w:pos="270"/>
              </w:tabs>
              <w:spacing w:after="120"/>
              <w:jc w:val="center"/>
              <w:rPr>
                <w:rFonts w:ascii="Times New Roman" w:hAnsi="Times New Roman" w:cs="Times New Roman"/>
                <w:b/>
                <w:sz w:val="24"/>
                <w:szCs w:val="24"/>
              </w:rPr>
            </w:pPr>
          </w:p>
        </w:tc>
        <w:tc>
          <w:tcPr>
            <w:tcW w:w="2467" w:type="dxa"/>
            <w:tcBorders>
              <w:top w:val="single" w:sz="4" w:space="0" w:color="auto"/>
            </w:tcBorders>
            <w:vAlign w:val="center"/>
          </w:tcPr>
          <w:p w:rsidR="00DF5CE2" w:rsidRPr="000A1D61" w:rsidRDefault="00DF5CE2" w:rsidP="00A9608D">
            <w:pPr>
              <w:spacing w:after="120"/>
              <w:jc w:val="center"/>
              <w:rPr>
                <w:rFonts w:ascii="Times New Roman" w:hAnsi="Times New Roman" w:cs="Times New Roman"/>
                <w:b/>
                <w:sz w:val="24"/>
                <w:szCs w:val="24"/>
              </w:rPr>
            </w:pPr>
            <w:r w:rsidRPr="000A1D61">
              <w:rPr>
                <w:rFonts w:ascii="Times New Roman" w:hAnsi="Times New Roman" w:cs="Times New Roman"/>
                <w:b/>
                <w:sz w:val="24"/>
                <w:szCs w:val="24"/>
              </w:rPr>
              <w:t>Producţia brută</w:t>
            </w:r>
          </w:p>
        </w:tc>
      </w:tr>
      <w:tr w:rsidR="00DF5CE2" w:rsidRPr="000A1D61" w:rsidTr="00D267B9">
        <w:trPr>
          <w:trHeight w:val="89"/>
        </w:trPr>
        <w:tc>
          <w:tcPr>
            <w:tcW w:w="1668" w:type="dxa"/>
            <w:vAlign w:val="center"/>
          </w:tcPr>
          <w:p w:rsidR="00DF5CE2" w:rsidRPr="000A1D61" w:rsidRDefault="00DF5CE2" w:rsidP="00A9608D">
            <w:pPr>
              <w:tabs>
                <w:tab w:val="left" w:pos="270"/>
              </w:tabs>
              <w:spacing w:after="120"/>
              <w:jc w:val="right"/>
              <w:rPr>
                <w:rFonts w:ascii="Times New Roman" w:hAnsi="Times New Roman" w:cs="Times New Roman"/>
                <w:b/>
                <w:sz w:val="24"/>
                <w:szCs w:val="24"/>
              </w:rPr>
            </w:pPr>
          </w:p>
        </w:tc>
        <w:tc>
          <w:tcPr>
            <w:tcW w:w="3770" w:type="dxa"/>
            <w:vAlign w:val="center"/>
          </w:tcPr>
          <w:p w:rsidR="00DF5CE2" w:rsidRPr="000A1D61" w:rsidRDefault="00DF5CE2" w:rsidP="00A9608D">
            <w:pPr>
              <w:tabs>
                <w:tab w:val="left" w:pos="270"/>
              </w:tabs>
              <w:spacing w:after="120"/>
              <w:jc w:val="center"/>
              <w:rPr>
                <w:rFonts w:ascii="Times New Roman" w:hAnsi="Times New Roman" w:cs="Times New Roman"/>
                <w:b/>
                <w:sz w:val="24"/>
                <w:szCs w:val="24"/>
              </w:rPr>
            </w:pPr>
            <w:r w:rsidRPr="000A1D61">
              <w:rPr>
                <w:rFonts w:ascii="Times New Roman" w:hAnsi="Times New Roman" w:cs="Times New Roman"/>
                <w:b/>
                <w:sz w:val="24"/>
                <w:szCs w:val="24"/>
              </w:rPr>
              <w:t>Ţiţei/condensat</w:t>
            </w:r>
          </w:p>
        </w:tc>
        <w:tc>
          <w:tcPr>
            <w:tcW w:w="2467" w:type="dxa"/>
            <w:vAlign w:val="center"/>
          </w:tcPr>
          <w:p w:rsidR="00DF5CE2" w:rsidRPr="000A1D61" w:rsidRDefault="00DF5CE2" w:rsidP="00A9608D">
            <w:pPr>
              <w:spacing w:after="120"/>
              <w:jc w:val="center"/>
              <w:rPr>
                <w:rFonts w:ascii="Times New Roman" w:hAnsi="Times New Roman" w:cs="Times New Roman"/>
                <w:b/>
                <w:sz w:val="24"/>
                <w:szCs w:val="24"/>
              </w:rPr>
            </w:pPr>
          </w:p>
        </w:tc>
      </w:tr>
      <w:tr w:rsidR="00DF5CE2" w:rsidRPr="000A1D61" w:rsidTr="00A9608D">
        <w:tc>
          <w:tcPr>
            <w:tcW w:w="1668" w:type="dxa"/>
            <w:tcBorders>
              <w:bottom w:val="single" w:sz="4" w:space="0" w:color="auto"/>
            </w:tcBorders>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w:t>
            </w:r>
          </w:p>
        </w:tc>
        <w:tc>
          <w:tcPr>
            <w:tcW w:w="3770" w:type="dxa"/>
            <w:tcBorders>
              <w:bottom w:val="single" w:sz="4" w:space="0" w:color="auto"/>
            </w:tcBorders>
            <w:vAlign w:val="center"/>
          </w:tcPr>
          <w:p w:rsidR="00DF5CE2" w:rsidRPr="000A1D61" w:rsidRDefault="00DF5CE2" w:rsidP="00A9608D">
            <w:pPr>
              <w:tabs>
                <w:tab w:val="left" w:pos="270"/>
              </w:tabs>
              <w:spacing w:after="120"/>
              <w:jc w:val="center"/>
              <w:rPr>
                <w:rFonts w:ascii="Times New Roman" w:hAnsi="Times New Roman" w:cs="Times New Roman"/>
                <w:sz w:val="24"/>
                <w:szCs w:val="24"/>
              </w:rPr>
            </w:pPr>
          </w:p>
        </w:tc>
        <w:tc>
          <w:tcPr>
            <w:tcW w:w="2467" w:type="dxa"/>
            <w:tcBorders>
              <w:bottom w:val="single" w:sz="4" w:space="0" w:color="auto"/>
            </w:tcBorders>
            <w:vAlign w:val="center"/>
          </w:tcPr>
          <w:p w:rsidR="00DF5CE2" w:rsidRPr="000A1D61" w:rsidRDefault="00DF5CE2" w:rsidP="00A9608D">
            <w:pPr>
              <w:spacing w:after="120"/>
              <w:jc w:val="center"/>
              <w:rPr>
                <w:rFonts w:ascii="Times New Roman" w:hAnsi="Times New Roman" w:cs="Times New Roman"/>
                <w:sz w:val="24"/>
                <w:szCs w:val="24"/>
              </w:rPr>
            </w:pPr>
            <w:r w:rsidRPr="000A1D61">
              <w:rPr>
                <w:rFonts w:ascii="Times New Roman" w:hAnsi="Times New Roman" w:cs="Times New Roman"/>
                <w:sz w:val="24"/>
                <w:szCs w:val="24"/>
                <w:lang w:val="en-US"/>
              </w:rPr>
              <w:t xml:space="preserve"> [</w:t>
            </w:r>
            <w:r w:rsidRPr="000A1D61">
              <w:rPr>
                <w:rFonts w:ascii="Times New Roman" w:hAnsi="Times New Roman" w:cs="Times New Roman"/>
                <w:sz w:val="24"/>
                <w:szCs w:val="24"/>
              </w:rPr>
              <w:t>10^3 tone/trimestru]</w:t>
            </w:r>
          </w:p>
        </w:tc>
      </w:tr>
      <w:tr w:rsidR="00DF5CE2" w:rsidRPr="000A1D61" w:rsidTr="00A9608D">
        <w:tc>
          <w:tcPr>
            <w:tcW w:w="1668" w:type="dxa"/>
            <w:tcBorders>
              <w:top w:val="single" w:sz="4" w:space="0" w:color="auto"/>
            </w:tcBorders>
            <w:shd w:val="clear" w:color="auto" w:fill="D9D9D9" w:themeFill="background1" w:themeFillShade="D9"/>
            <w:vAlign w:val="center"/>
          </w:tcPr>
          <w:p w:rsidR="00DF5CE2" w:rsidRPr="000A1D61" w:rsidRDefault="00DF5CE2" w:rsidP="00DF5CE2">
            <w:pPr>
              <w:pStyle w:val="ListParagraph"/>
              <w:numPr>
                <w:ilvl w:val="0"/>
                <w:numId w:val="29"/>
              </w:numPr>
              <w:tabs>
                <w:tab w:val="left" w:pos="426"/>
              </w:tabs>
              <w:spacing w:after="120" w:line="240" w:lineRule="auto"/>
              <w:ind w:left="34" w:firstLine="0"/>
              <w:rPr>
                <w:rFonts w:ascii="Times New Roman" w:hAnsi="Times New Roman" w:cs="Times New Roman"/>
                <w:b/>
                <w:sz w:val="24"/>
                <w:szCs w:val="24"/>
              </w:rPr>
            </w:pPr>
            <w:r w:rsidRPr="000A1D61">
              <w:rPr>
                <w:rFonts w:ascii="Times New Roman" w:hAnsi="Times New Roman" w:cs="Times New Roman"/>
                <w:b/>
                <w:sz w:val="24"/>
                <w:szCs w:val="24"/>
              </w:rPr>
              <w:t>Fixă</w:t>
            </w:r>
          </w:p>
        </w:tc>
        <w:tc>
          <w:tcPr>
            <w:tcW w:w="3770" w:type="dxa"/>
            <w:tcBorders>
              <w:top w:val="single" w:sz="4" w:space="0" w:color="auto"/>
            </w:tcBorders>
            <w:shd w:val="clear" w:color="auto" w:fill="D9D9D9" w:themeFill="background1" w:themeFillShade="D9"/>
            <w:vAlign w:val="center"/>
          </w:tcPr>
          <w:p w:rsidR="00DF5CE2" w:rsidRPr="000A1D61" w:rsidRDefault="00DF5CE2" w:rsidP="00A9608D">
            <w:pPr>
              <w:spacing w:after="120"/>
              <w:rPr>
                <w:rFonts w:ascii="Times New Roman" w:hAnsi="Times New Roman" w:cs="Times New Roman"/>
                <w:sz w:val="24"/>
                <w:szCs w:val="24"/>
              </w:rPr>
            </w:pPr>
          </w:p>
        </w:tc>
        <w:tc>
          <w:tcPr>
            <w:tcW w:w="2467" w:type="dxa"/>
            <w:tcBorders>
              <w:top w:val="single" w:sz="4" w:space="0" w:color="auto"/>
            </w:tcBorders>
            <w:shd w:val="clear" w:color="auto" w:fill="D9D9D9" w:themeFill="background1" w:themeFillShade="D9"/>
          </w:tcPr>
          <w:p w:rsidR="00DF5CE2" w:rsidRPr="000A1D61" w:rsidRDefault="00DF5CE2" w:rsidP="00A9608D">
            <w:pPr>
              <w:spacing w:after="120"/>
              <w:jc w:val="center"/>
              <w:rPr>
                <w:rFonts w:ascii="Times New Roman" w:hAnsi="Times New Roman" w:cs="Times New Roman"/>
                <w:sz w:val="24"/>
                <w:szCs w:val="24"/>
              </w:rPr>
            </w:pPr>
          </w:p>
        </w:tc>
      </w:tr>
      <w:tr w:rsidR="00DF5CE2" w:rsidRPr="000A1D61" w:rsidTr="00A9608D">
        <w:tc>
          <w:tcPr>
            <w:tcW w:w="1668" w:type="dxa"/>
            <w:tcBorders>
              <w:top w:val="single" w:sz="4" w:space="0" w:color="auto"/>
              <w:bottom w:val="single" w:sz="4" w:space="0" w:color="auto"/>
            </w:tcBorders>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8</w:t>
            </w:r>
          </w:p>
        </w:tc>
        <w:tc>
          <w:tcPr>
            <w:tcW w:w="3770" w:type="dxa"/>
            <w:tcBorders>
              <w:top w:val="single" w:sz="4" w:space="0" w:color="auto"/>
              <w:bottom w:val="single" w:sz="4" w:space="0" w:color="auto"/>
            </w:tcBorders>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 xml:space="preserve">pentru întregul volum extras </w:t>
            </w:r>
          </w:p>
        </w:tc>
        <w:tc>
          <w:tcPr>
            <w:tcW w:w="2467" w:type="dxa"/>
            <w:tcBorders>
              <w:top w:val="single" w:sz="4" w:space="0" w:color="auto"/>
              <w:bottom w:val="single" w:sz="4" w:space="0" w:color="auto"/>
            </w:tcBorders>
          </w:tcPr>
          <w:p w:rsidR="00DF5CE2" w:rsidRPr="000A1D61" w:rsidRDefault="00DF5CE2" w:rsidP="00A9608D">
            <w:pPr>
              <w:spacing w:after="120"/>
              <w:jc w:val="center"/>
              <w:rPr>
                <w:rFonts w:ascii="Times New Roman" w:hAnsi="Times New Roman" w:cs="Times New Roman"/>
                <w:sz w:val="24"/>
                <w:szCs w:val="24"/>
              </w:rPr>
            </w:pPr>
          </w:p>
        </w:tc>
      </w:tr>
      <w:tr w:rsidR="00DF5CE2" w:rsidRPr="000A1D61" w:rsidTr="00A9608D">
        <w:tc>
          <w:tcPr>
            <w:tcW w:w="1668" w:type="dxa"/>
            <w:tcBorders>
              <w:top w:val="single" w:sz="4" w:space="0" w:color="auto"/>
              <w:bottom w:val="single" w:sz="4" w:space="0" w:color="auto"/>
            </w:tcBorders>
            <w:shd w:val="clear" w:color="auto" w:fill="D9D9D9" w:themeFill="background1" w:themeFillShade="D9"/>
            <w:vAlign w:val="center"/>
          </w:tcPr>
          <w:p w:rsidR="00DF5CE2" w:rsidRPr="000A1D61" w:rsidRDefault="00DF5CE2" w:rsidP="00DF5CE2">
            <w:pPr>
              <w:pStyle w:val="ListParagraph"/>
              <w:numPr>
                <w:ilvl w:val="0"/>
                <w:numId w:val="29"/>
              </w:numPr>
              <w:tabs>
                <w:tab w:val="left" w:pos="426"/>
              </w:tabs>
              <w:spacing w:after="120" w:line="240" w:lineRule="auto"/>
              <w:ind w:left="0" w:firstLine="34"/>
              <w:rPr>
                <w:rFonts w:ascii="Times New Roman" w:hAnsi="Times New Roman" w:cs="Times New Roman"/>
                <w:b/>
                <w:sz w:val="24"/>
                <w:szCs w:val="24"/>
              </w:rPr>
            </w:pPr>
            <w:r w:rsidRPr="000A1D61">
              <w:rPr>
                <w:rFonts w:ascii="Times New Roman" w:hAnsi="Times New Roman" w:cs="Times New Roman"/>
                <w:b/>
                <w:sz w:val="24"/>
                <w:szCs w:val="24"/>
              </w:rPr>
              <w:t>Variabilă</w:t>
            </w:r>
          </w:p>
        </w:tc>
        <w:tc>
          <w:tcPr>
            <w:tcW w:w="3770" w:type="dxa"/>
            <w:tcBorders>
              <w:top w:val="single" w:sz="4" w:space="0" w:color="auto"/>
              <w:bottom w:val="single" w:sz="4" w:space="0" w:color="auto"/>
            </w:tcBorders>
            <w:shd w:val="clear" w:color="auto" w:fill="D9D9D9" w:themeFill="background1" w:themeFillShade="D9"/>
            <w:vAlign w:val="center"/>
          </w:tcPr>
          <w:p w:rsidR="00DF5CE2" w:rsidRPr="000A1D61" w:rsidRDefault="00DF5CE2" w:rsidP="00A9608D">
            <w:pPr>
              <w:spacing w:after="120"/>
              <w:rPr>
                <w:rFonts w:ascii="Times New Roman" w:hAnsi="Times New Roman" w:cs="Times New Roman"/>
                <w:b/>
                <w:sz w:val="24"/>
                <w:szCs w:val="24"/>
              </w:rPr>
            </w:pPr>
          </w:p>
        </w:tc>
        <w:tc>
          <w:tcPr>
            <w:tcW w:w="2467" w:type="dxa"/>
            <w:tcBorders>
              <w:top w:val="single" w:sz="4" w:space="0" w:color="auto"/>
              <w:bottom w:val="single" w:sz="4" w:space="0" w:color="auto"/>
            </w:tcBorders>
            <w:shd w:val="clear" w:color="auto" w:fill="D9D9D9" w:themeFill="background1" w:themeFillShade="D9"/>
          </w:tcPr>
          <w:p w:rsidR="00DF5CE2" w:rsidRPr="000A1D61" w:rsidRDefault="00DF5CE2" w:rsidP="00A9608D">
            <w:pPr>
              <w:tabs>
                <w:tab w:val="left" w:pos="270"/>
              </w:tabs>
              <w:spacing w:after="120"/>
              <w:jc w:val="center"/>
              <w:rPr>
                <w:rFonts w:ascii="Times New Roman" w:hAnsi="Times New Roman" w:cs="Times New Roman"/>
                <w:b/>
                <w:sz w:val="24"/>
                <w:szCs w:val="24"/>
              </w:rPr>
            </w:pPr>
          </w:p>
        </w:tc>
      </w:tr>
      <w:tr w:rsidR="00DF5CE2" w:rsidRPr="000A1D61" w:rsidTr="00A9608D">
        <w:tc>
          <w:tcPr>
            <w:tcW w:w="1668" w:type="dxa"/>
            <w:tcBorders>
              <w:top w:val="single" w:sz="4" w:space="0" w:color="auto"/>
            </w:tcBorders>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4,5</w:t>
            </w:r>
          </w:p>
        </w:tc>
        <w:tc>
          <w:tcPr>
            <w:tcW w:w="3770" w:type="dxa"/>
            <w:tcBorders>
              <w:top w:val="single" w:sz="4" w:space="0" w:color="auto"/>
            </w:tcBorders>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pentru volume extrase cuprinse între</w:t>
            </w:r>
          </w:p>
        </w:tc>
        <w:tc>
          <w:tcPr>
            <w:tcW w:w="2467" w:type="dxa"/>
            <w:tcBorders>
              <w:top w:val="single" w:sz="4" w:space="0" w:color="auto"/>
            </w:tcBorders>
          </w:tcPr>
          <w:p w:rsidR="00DF5CE2" w:rsidRPr="000A1D61" w:rsidRDefault="00DF5CE2" w:rsidP="00A9608D">
            <w:pPr>
              <w:spacing w:after="120"/>
              <w:jc w:val="center"/>
              <w:rPr>
                <w:rFonts w:ascii="Times New Roman" w:hAnsi="Times New Roman" w:cs="Times New Roman"/>
                <w:sz w:val="24"/>
                <w:szCs w:val="24"/>
              </w:rPr>
            </w:pPr>
            <w:r w:rsidRPr="000A1D61">
              <w:rPr>
                <w:rFonts w:ascii="Times New Roman" w:hAnsi="Times New Roman" w:cs="Times New Roman"/>
                <w:sz w:val="24"/>
                <w:szCs w:val="24"/>
              </w:rPr>
              <w:t>100 şi 150</w:t>
            </w:r>
          </w:p>
        </w:tc>
      </w:tr>
      <w:tr w:rsidR="00DF5CE2" w:rsidRPr="000A1D61" w:rsidTr="00A9608D">
        <w:tc>
          <w:tcPr>
            <w:tcW w:w="1668" w:type="dxa"/>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5</w:t>
            </w:r>
          </w:p>
        </w:tc>
        <w:tc>
          <w:tcPr>
            <w:tcW w:w="3770" w:type="dxa"/>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pentru volume extrase cuprinse între</w:t>
            </w:r>
          </w:p>
        </w:tc>
        <w:tc>
          <w:tcPr>
            <w:tcW w:w="2467" w:type="dxa"/>
          </w:tcPr>
          <w:p w:rsidR="00DF5CE2" w:rsidRPr="000A1D61" w:rsidRDefault="00DF5CE2" w:rsidP="00A9608D">
            <w:pPr>
              <w:spacing w:after="120"/>
              <w:jc w:val="center"/>
              <w:rPr>
                <w:rFonts w:ascii="Times New Roman" w:hAnsi="Times New Roman" w:cs="Times New Roman"/>
                <w:sz w:val="24"/>
                <w:szCs w:val="24"/>
              </w:rPr>
            </w:pPr>
            <w:r w:rsidRPr="000A1D61">
              <w:rPr>
                <w:rFonts w:ascii="Times New Roman" w:hAnsi="Times New Roman" w:cs="Times New Roman"/>
                <w:sz w:val="24"/>
                <w:szCs w:val="24"/>
              </w:rPr>
              <w:t>150 şi 200</w:t>
            </w:r>
          </w:p>
        </w:tc>
      </w:tr>
      <w:tr w:rsidR="00DF5CE2" w:rsidRPr="000A1D61" w:rsidTr="00A9608D">
        <w:tc>
          <w:tcPr>
            <w:tcW w:w="1668" w:type="dxa"/>
            <w:tcBorders>
              <w:bottom w:val="single" w:sz="4" w:space="0" w:color="auto"/>
            </w:tcBorders>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5,5</w:t>
            </w:r>
          </w:p>
        </w:tc>
        <w:tc>
          <w:tcPr>
            <w:tcW w:w="3770" w:type="dxa"/>
            <w:tcBorders>
              <w:bottom w:val="single" w:sz="4" w:space="0" w:color="auto"/>
            </w:tcBorders>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pentru volume extrase peste</w:t>
            </w:r>
          </w:p>
        </w:tc>
        <w:tc>
          <w:tcPr>
            <w:tcW w:w="2467" w:type="dxa"/>
            <w:tcBorders>
              <w:bottom w:val="single" w:sz="4" w:space="0" w:color="auto"/>
            </w:tcBorders>
          </w:tcPr>
          <w:p w:rsidR="00DF5CE2" w:rsidRPr="000A1D61" w:rsidRDefault="00DF5CE2" w:rsidP="00A9608D">
            <w:pPr>
              <w:spacing w:after="120"/>
              <w:jc w:val="center"/>
              <w:rPr>
                <w:rFonts w:ascii="Times New Roman" w:hAnsi="Times New Roman" w:cs="Times New Roman"/>
                <w:sz w:val="24"/>
                <w:szCs w:val="24"/>
              </w:rPr>
            </w:pPr>
            <w:r w:rsidRPr="000A1D61">
              <w:rPr>
                <w:rFonts w:ascii="Times New Roman" w:hAnsi="Times New Roman" w:cs="Times New Roman"/>
                <w:sz w:val="24"/>
                <w:szCs w:val="24"/>
              </w:rPr>
              <w:t>200</w:t>
            </w:r>
          </w:p>
        </w:tc>
      </w:tr>
      <w:tr w:rsidR="00DF5CE2" w:rsidRPr="000A1D61" w:rsidTr="00A9608D">
        <w:trPr>
          <w:trHeight w:val="358"/>
        </w:trPr>
        <w:tc>
          <w:tcPr>
            <w:tcW w:w="1668" w:type="dxa"/>
            <w:vAlign w:val="center"/>
          </w:tcPr>
          <w:p w:rsidR="00DF5CE2" w:rsidRPr="000A1D61" w:rsidRDefault="00DF5CE2" w:rsidP="00D267B9">
            <w:pPr>
              <w:tabs>
                <w:tab w:val="left" w:pos="270"/>
              </w:tabs>
              <w:spacing w:after="120"/>
              <w:rPr>
                <w:rFonts w:ascii="Times New Roman" w:hAnsi="Times New Roman" w:cs="Times New Roman"/>
                <w:sz w:val="24"/>
                <w:szCs w:val="24"/>
              </w:rPr>
            </w:pPr>
          </w:p>
        </w:tc>
        <w:tc>
          <w:tcPr>
            <w:tcW w:w="3770" w:type="dxa"/>
            <w:vAlign w:val="center"/>
          </w:tcPr>
          <w:p w:rsidR="00DF5CE2" w:rsidRPr="000A1D61" w:rsidRDefault="00DF5CE2" w:rsidP="00A9608D">
            <w:pPr>
              <w:spacing w:after="120"/>
              <w:jc w:val="both"/>
              <w:rPr>
                <w:rFonts w:ascii="Times New Roman" w:hAnsi="Times New Roman" w:cs="Times New Roman"/>
                <w:sz w:val="24"/>
                <w:szCs w:val="24"/>
              </w:rPr>
            </w:pPr>
          </w:p>
        </w:tc>
        <w:tc>
          <w:tcPr>
            <w:tcW w:w="2467" w:type="dxa"/>
          </w:tcPr>
          <w:p w:rsidR="00DF5CE2" w:rsidRPr="000A1D61" w:rsidRDefault="00DF5CE2" w:rsidP="00A9608D">
            <w:pPr>
              <w:tabs>
                <w:tab w:val="left" w:pos="270"/>
              </w:tabs>
              <w:spacing w:after="120"/>
              <w:jc w:val="center"/>
              <w:rPr>
                <w:rFonts w:ascii="Times New Roman" w:hAnsi="Times New Roman" w:cs="Times New Roman"/>
                <w:sz w:val="24"/>
                <w:szCs w:val="24"/>
              </w:rPr>
            </w:pPr>
          </w:p>
        </w:tc>
      </w:tr>
    </w:tbl>
    <w:p w:rsidR="00DF5CE2" w:rsidRPr="00FC02BB" w:rsidRDefault="00A05997" w:rsidP="00A05997">
      <w:pPr>
        <w:spacing w:line="240" w:lineRule="auto"/>
        <w:ind w:left="360"/>
        <w:jc w:val="both"/>
        <w:rPr>
          <w:rFonts w:ascii="Times New Roman" w:hAnsi="Times New Roman" w:cs="Times New Roman"/>
          <w:b/>
          <w:sz w:val="24"/>
          <w:szCs w:val="24"/>
        </w:rPr>
      </w:pPr>
      <w:r w:rsidRPr="00FC02BB">
        <w:rPr>
          <w:rFonts w:ascii="Times New Roman" w:hAnsi="Times New Roman" w:cs="Times New Roman"/>
          <w:b/>
          <w:sz w:val="24"/>
          <w:szCs w:val="24"/>
        </w:rPr>
        <w:t>a)</w:t>
      </w:r>
      <w:r w:rsidR="00DF5CE2" w:rsidRPr="00FC02BB">
        <w:rPr>
          <w:rFonts w:ascii="Times New Roman" w:hAnsi="Times New Roman" w:cs="Times New Roman"/>
          <w:b/>
          <w:sz w:val="24"/>
          <w:szCs w:val="24"/>
        </w:rPr>
        <w:t xml:space="preserve"> pentru ţiţei / condensat</w:t>
      </w: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Default="00A05997" w:rsidP="00A05997">
      <w:pPr>
        <w:spacing w:line="240" w:lineRule="auto"/>
        <w:ind w:left="360"/>
        <w:jc w:val="both"/>
        <w:rPr>
          <w:rFonts w:ascii="Times New Roman" w:hAnsi="Times New Roman" w:cs="Times New Roman"/>
          <w:sz w:val="24"/>
          <w:szCs w:val="24"/>
        </w:rPr>
      </w:pPr>
    </w:p>
    <w:p w:rsidR="00A05997" w:rsidRPr="00A05997" w:rsidRDefault="00A05997" w:rsidP="00A05997">
      <w:pPr>
        <w:spacing w:line="240" w:lineRule="auto"/>
        <w:ind w:left="360"/>
        <w:jc w:val="both"/>
        <w:rPr>
          <w:rFonts w:ascii="Times New Roman" w:hAnsi="Times New Roman" w:cs="Times New Roman"/>
          <w:sz w:val="24"/>
          <w:szCs w:val="24"/>
        </w:rPr>
      </w:pPr>
    </w:p>
    <w:p w:rsidR="00DF5CE2" w:rsidRPr="000A1D61" w:rsidRDefault="00DF5CE2" w:rsidP="00DF5CE2">
      <w:pPr>
        <w:spacing w:line="360" w:lineRule="auto"/>
        <w:ind w:left="66"/>
        <w:jc w:val="both"/>
        <w:rPr>
          <w:rFonts w:ascii="Times New Roman" w:hAnsi="Times New Roman" w:cs="Times New Roman"/>
          <w:sz w:val="24"/>
          <w:szCs w:val="24"/>
        </w:rPr>
      </w:pPr>
    </w:p>
    <w:p w:rsidR="00DF5CE2" w:rsidRPr="00FC02BB" w:rsidRDefault="00A05997" w:rsidP="00A05997">
      <w:pPr>
        <w:spacing w:line="360" w:lineRule="auto"/>
        <w:ind w:left="360"/>
        <w:jc w:val="both"/>
        <w:rPr>
          <w:rFonts w:ascii="Times New Roman" w:hAnsi="Times New Roman" w:cs="Times New Roman"/>
          <w:b/>
          <w:sz w:val="24"/>
          <w:szCs w:val="24"/>
        </w:rPr>
      </w:pPr>
      <w:r w:rsidRPr="00FC02BB">
        <w:rPr>
          <w:rFonts w:ascii="Times New Roman" w:hAnsi="Times New Roman" w:cs="Times New Roman"/>
          <w:b/>
          <w:sz w:val="24"/>
          <w:szCs w:val="24"/>
        </w:rPr>
        <w:t xml:space="preserve">b) </w:t>
      </w:r>
      <w:r w:rsidR="00DF5CE2" w:rsidRPr="00FC02BB">
        <w:rPr>
          <w:rFonts w:ascii="Times New Roman" w:hAnsi="Times New Roman" w:cs="Times New Roman"/>
          <w:b/>
          <w:sz w:val="24"/>
          <w:szCs w:val="24"/>
        </w:rPr>
        <w:t>pentru gaze naturale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770"/>
        <w:gridCol w:w="2608"/>
      </w:tblGrid>
      <w:tr w:rsidR="00DF5CE2" w:rsidRPr="000A1D61" w:rsidTr="00A9608D">
        <w:trPr>
          <w:trHeight w:val="560"/>
        </w:trPr>
        <w:tc>
          <w:tcPr>
            <w:tcW w:w="1560" w:type="dxa"/>
            <w:tcBorders>
              <w:top w:val="single" w:sz="4" w:space="0" w:color="auto"/>
            </w:tcBorders>
            <w:vAlign w:val="center"/>
          </w:tcPr>
          <w:p w:rsidR="00DF5CE2" w:rsidRPr="000A1D61" w:rsidRDefault="00DF5CE2" w:rsidP="00A9608D">
            <w:pPr>
              <w:spacing w:after="120"/>
              <w:jc w:val="right"/>
              <w:rPr>
                <w:rFonts w:ascii="Times New Roman" w:hAnsi="Times New Roman" w:cs="Times New Roman"/>
                <w:b/>
                <w:sz w:val="24"/>
                <w:szCs w:val="24"/>
              </w:rPr>
            </w:pPr>
            <w:r w:rsidRPr="000A1D61">
              <w:rPr>
                <w:rFonts w:ascii="Times New Roman" w:hAnsi="Times New Roman" w:cs="Times New Roman"/>
                <w:b/>
                <w:sz w:val="24"/>
                <w:szCs w:val="24"/>
              </w:rPr>
              <w:t>Cota procentuală</w:t>
            </w:r>
          </w:p>
        </w:tc>
        <w:tc>
          <w:tcPr>
            <w:tcW w:w="3770" w:type="dxa"/>
            <w:tcBorders>
              <w:top w:val="single" w:sz="4" w:space="0" w:color="auto"/>
            </w:tcBorders>
            <w:vAlign w:val="center"/>
          </w:tcPr>
          <w:p w:rsidR="00DF5CE2" w:rsidRPr="000A1D61" w:rsidRDefault="00DF5CE2" w:rsidP="00A9608D">
            <w:pPr>
              <w:tabs>
                <w:tab w:val="left" w:pos="270"/>
              </w:tabs>
              <w:spacing w:after="120"/>
              <w:jc w:val="center"/>
              <w:rPr>
                <w:rFonts w:ascii="Times New Roman" w:hAnsi="Times New Roman" w:cs="Times New Roman"/>
                <w:b/>
                <w:sz w:val="24"/>
                <w:szCs w:val="24"/>
              </w:rPr>
            </w:pPr>
          </w:p>
        </w:tc>
        <w:tc>
          <w:tcPr>
            <w:tcW w:w="2608" w:type="dxa"/>
            <w:tcBorders>
              <w:top w:val="single" w:sz="4" w:space="0" w:color="auto"/>
            </w:tcBorders>
            <w:vAlign w:val="center"/>
          </w:tcPr>
          <w:p w:rsidR="00DF5CE2" w:rsidRPr="000A1D61" w:rsidRDefault="00DF5CE2" w:rsidP="00A9608D">
            <w:pPr>
              <w:tabs>
                <w:tab w:val="left" w:pos="270"/>
              </w:tabs>
              <w:spacing w:after="120"/>
              <w:jc w:val="center"/>
              <w:rPr>
                <w:rFonts w:ascii="Times New Roman" w:hAnsi="Times New Roman" w:cs="Times New Roman"/>
                <w:b/>
                <w:sz w:val="24"/>
                <w:szCs w:val="24"/>
              </w:rPr>
            </w:pPr>
            <w:r w:rsidRPr="000A1D61">
              <w:rPr>
                <w:rFonts w:ascii="Times New Roman" w:hAnsi="Times New Roman" w:cs="Times New Roman"/>
                <w:b/>
                <w:sz w:val="24"/>
                <w:szCs w:val="24"/>
              </w:rPr>
              <w:t>Producţia brută</w:t>
            </w:r>
          </w:p>
        </w:tc>
      </w:tr>
      <w:tr w:rsidR="00DF5CE2" w:rsidRPr="000A1D61" w:rsidTr="00A9608D">
        <w:trPr>
          <w:trHeight w:val="308"/>
        </w:trPr>
        <w:tc>
          <w:tcPr>
            <w:tcW w:w="1560" w:type="dxa"/>
            <w:vAlign w:val="center"/>
          </w:tcPr>
          <w:p w:rsidR="00DF5CE2" w:rsidRPr="000A1D61" w:rsidRDefault="00DF5CE2" w:rsidP="00A9608D">
            <w:pPr>
              <w:spacing w:after="120"/>
              <w:jc w:val="right"/>
              <w:rPr>
                <w:rFonts w:ascii="Times New Roman" w:hAnsi="Times New Roman" w:cs="Times New Roman"/>
                <w:b/>
                <w:sz w:val="24"/>
                <w:szCs w:val="24"/>
              </w:rPr>
            </w:pPr>
          </w:p>
        </w:tc>
        <w:tc>
          <w:tcPr>
            <w:tcW w:w="3770" w:type="dxa"/>
            <w:vAlign w:val="center"/>
          </w:tcPr>
          <w:p w:rsidR="00DF5CE2" w:rsidRPr="000A1D61" w:rsidRDefault="00DF5CE2" w:rsidP="00A9608D">
            <w:pPr>
              <w:spacing w:after="120"/>
              <w:jc w:val="center"/>
              <w:rPr>
                <w:rFonts w:ascii="Times New Roman" w:hAnsi="Times New Roman" w:cs="Times New Roman"/>
                <w:b/>
                <w:sz w:val="24"/>
                <w:szCs w:val="24"/>
              </w:rPr>
            </w:pPr>
            <w:r w:rsidRPr="000A1D61">
              <w:rPr>
                <w:rFonts w:ascii="Times New Roman" w:hAnsi="Times New Roman" w:cs="Times New Roman"/>
                <w:b/>
                <w:sz w:val="24"/>
                <w:szCs w:val="24"/>
              </w:rPr>
              <w:t>Gaze naturale</w:t>
            </w:r>
          </w:p>
        </w:tc>
        <w:tc>
          <w:tcPr>
            <w:tcW w:w="2608" w:type="dxa"/>
            <w:vAlign w:val="center"/>
          </w:tcPr>
          <w:p w:rsidR="00DF5CE2" w:rsidRPr="000A1D61" w:rsidRDefault="00DF5CE2" w:rsidP="00A9608D">
            <w:pPr>
              <w:spacing w:after="120"/>
              <w:jc w:val="center"/>
              <w:rPr>
                <w:rFonts w:ascii="Times New Roman" w:hAnsi="Times New Roman" w:cs="Times New Roman"/>
                <w:b/>
                <w:sz w:val="24"/>
                <w:szCs w:val="24"/>
              </w:rPr>
            </w:pPr>
          </w:p>
        </w:tc>
      </w:tr>
      <w:tr w:rsidR="00DF5CE2" w:rsidRPr="000A1D61" w:rsidTr="00A9608D">
        <w:trPr>
          <w:trHeight w:val="341"/>
        </w:trPr>
        <w:tc>
          <w:tcPr>
            <w:tcW w:w="1560" w:type="dxa"/>
            <w:tcBorders>
              <w:bottom w:val="single" w:sz="4" w:space="0" w:color="auto"/>
            </w:tcBorders>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w:t>
            </w:r>
          </w:p>
        </w:tc>
        <w:tc>
          <w:tcPr>
            <w:tcW w:w="3770" w:type="dxa"/>
            <w:tcBorders>
              <w:bottom w:val="single" w:sz="4" w:space="0" w:color="auto"/>
            </w:tcBorders>
            <w:vAlign w:val="center"/>
          </w:tcPr>
          <w:p w:rsidR="00DF5CE2" w:rsidRPr="000A1D61" w:rsidRDefault="00DF5CE2" w:rsidP="00A9608D">
            <w:pPr>
              <w:tabs>
                <w:tab w:val="left" w:pos="270"/>
              </w:tabs>
              <w:spacing w:after="120"/>
              <w:jc w:val="center"/>
              <w:rPr>
                <w:rFonts w:ascii="Times New Roman" w:hAnsi="Times New Roman" w:cs="Times New Roman"/>
                <w:sz w:val="24"/>
                <w:szCs w:val="24"/>
              </w:rPr>
            </w:pPr>
          </w:p>
        </w:tc>
        <w:tc>
          <w:tcPr>
            <w:tcW w:w="2608" w:type="dxa"/>
            <w:tcBorders>
              <w:bottom w:val="single" w:sz="4" w:space="0" w:color="auto"/>
            </w:tcBorders>
            <w:vAlign w:val="center"/>
          </w:tcPr>
          <w:p w:rsidR="00DF5CE2" w:rsidRPr="000A1D61" w:rsidRDefault="00DF5CE2" w:rsidP="00A9608D">
            <w:pPr>
              <w:spacing w:after="120"/>
              <w:jc w:val="center"/>
              <w:rPr>
                <w:rFonts w:ascii="Times New Roman" w:hAnsi="Times New Roman" w:cs="Times New Roman"/>
                <w:sz w:val="24"/>
                <w:szCs w:val="24"/>
              </w:rPr>
            </w:pPr>
            <w:r w:rsidRPr="000A1D61">
              <w:rPr>
                <w:rFonts w:ascii="Times New Roman" w:hAnsi="Times New Roman" w:cs="Times New Roman"/>
                <w:sz w:val="24"/>
                <w:szCs w:val="24"/>
                <w:lang w:val="en-US"/>
              </w:rPr>
              <w:t xml:space="preserve"> [</w:t>
            </w:r>
            <w:r w:rsidRPr="000A1D61">
              <w:rPr>
                <w:rFonts w:ascii="Times New Roman" w:hAnsi="Times New Roman" w:cs="Times New Roman"/>
                <w:sz w:val="24"/>
                <w:szCs w:val="24"/>
              </w:rPr>
              <w:t>10^6 mc/trimestru]</w:t>
            </w:r>
          </w:p>
        </w:tc>
      </w:tr>
      <w:tr w:rsidR="00DF5CE2" w:rsidRPr="000A1D61" w:rsidTr="00A9608D">
        <w:tc>
          <w:tcPr>
            <w:tcW w:w="1560" w:type="dxa"/>
            <w:tcBorders>
              <w:top w:val="single" w:sz="4" w:space="0" w:color="auto"/>
            </w:tcBorders>
            <w:shd w:val="clear" w:color="auto" w:fill="D9D9D9" w:themeFill="background1" w:themeFillShade="D9"/>
            <w:vAlign w:val="center"/>
          </w:tcPr>
          <w:p w:rsidR="00DF5CE2" w:rsidRPr="000A1D61" w:rsidRDefault="00DF5CE2" w:rsidP="00DF5CE2">
            <w:pPr>
              <w:pStyle w:val="ListParagraph"/>
              <w:numPr>
                <w:ilvl w:val="0"/>
                <w:numId w:val="30"/>
              </w:numPr>
              <w:tabs>
                <w:tab w:val="left" w:pos="318"/>
              </w:tabs>
              <w:spacing w:after="120" w:line="240" w:lineRule="auto"/>
              <w:ind w:left="34" w:firstLine="0"/>
              <w:rPr>
                <w:rFonts w:ascii="Times New Roman" w:hAnsi="Times New Roman" w:cs="Times New Roman"/>
                <w:b/>
                <w:sz w:val="24"/>
                <w:szCs w:val="24"/>
              </w:rPr>
            </w:pPr>
            <w:r w:rsidRPr="000A1D61">
              <w:rPr>
                <w:rFonts w:ascii="Times New Roman" w:hAnsi="Times New Roman" w:cs="Times New Roman"/>
                <w:b/>
                <w:sz w:val="24"/>
                <w:szCs w:val="24"/>
              </w:rPr>
              <w:t>Fixă</w:t>
            </w:r>
          </w:p>
        </w:tc>
        <w:tc>
          <w:tcPr>
            <w:tcW w:w="3770" w:type="dxa"/>
            <w:tcBorders>
              <w:top w:val="single" w:sz="4" w:space="0" w:color="auto"/>
            </w:tcBorders>
            <w:shd w:val="clear" w:color="auto" w:fill="D9D9D9" w:themeFill="background1" w:themeFillShade="D9"/>
            <w:vAlign w:val="center"/>
          </w:tcPr>
          <w:p w:rsidR="00DF5CE2" w:rsidRPr="000A1D61" w:rsidRDefault="00DF5CE2" w:rsidP="00A9608D">
            <w:pPr>
              <w:spacing w:after="120"/>
              <w:rPr>
                <w:rFonts w:ascii="Times New Roman" w:hAnsi="Times New Roman" w:cs="Times New Roman"/>
                <w:sz w:val="24"/>
                <w:szCs w:val="24"/>
              </w:rPr>
            </w:pPr>
          </w:p>
        </w:tc>
        <w:tc>
          <w:tcPr>
            <w:tcW w:w="2608" w:type="dxa"/>
            <w:tcBorders>
              <w:top w:val="single" w:sz="4" w:space="0" w:color="auto"/>
            </w:tcBorders>
            <w:shd w:val="clear" w:color="auto" w:fill="D9D9D9" w:themeFill="background1" w:themeFillShade="D9"/>
          </w:tcPr>
          <w:p w:rsidR="00DF5CE2" w:rsidRPr="000A1D61" w:rsidRDefault="00DF5CE2" w:rsidP="00A9608D">
            <w:pPr>
              <w:tabs>
                <w:tab w:val="left" w:pos="270"/>
              </w:tabs>
              <w:spacing w:after="120"/>
              <w:jc w:val="center"/>
              <w:rPr>
                <w:rFonts w:ascii="Times New Roman" w:hAnsi="Times New Roman" w:cs="Times New Roman"/>
                <w:sz w:val="24"/>
                <w:szCs w:val="24"/>
              </w:rPr>
            </w:pPr>
          </w:p>
        </w:tc>
      </w:tr>
      <w:tr w:rsidR="00DF5CE2" w:rsidRPr="000A1D61" w:rsidTr="00A9608D">
        <w:tc>
          <w:tcPr>
            <w:tcW w:w="1560" w:type="dxa"/>
            <w:tcBorders>
              <w:top w:val="single" w:sz="4" w:space="0" w:color="auto"/>
              <w:bottom w:val="single" w:sz="4" w:space="0" w:color="auto"/>
            </w:tcBorders>
            <w:vAlign w:val="center"/>
          </w:tcPr>
          <w:p w:rsidR="00DF5CE2" w:rsidRPr="000A1D61" w:rsidRDefault="00DF5CE2" w:rsidP="00A9608D">
            <w:pPr>
              <w:spacing w:after="120"/>
              <w:jc w:val="right"/>
              <w:rPr>
                <w:rFonts w:ascii="Times New Roman" w:hAnsi="Times New Roman" w:cs="Times New Roman"/>
                <w:sz w:val="24"/>
                <w:szCs w:val="24"/>
              </w:rPr>
            </w:pPr>
            <w:r w:rsidRPr="000A1D61">
              <w:rPr>
                <w:rFonts w:ascii="Times New Roman" w:hAnsi="Times New Roman" w:cs="Times New Roman"/>
                <w:sz w:val="24"/>
                <w:szCs w:val="24"/>
              </w:rPr>
              <w:t>10</w:t>
            </w:r>
          </w:p>
        </w:tc>
        <w:tc>
          <w:tcPr>
            <w:tcW w:w="3770" w:type="dxa"/>
            <w:tcBorders>
              <w:top w:val="single" w:sz="4" w:space="0" w:color="auto"/>
              <w:bottom w:val="single" w:sz="4" w:space="0" w:color="auto"/>
            </w:tcBorders>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 xml:space="preserve">pentru întregul volum extras </w:t>
            </w:r>
          </w:p>
        </w:tc>
        <w:tc>
          <w:tcPr>
            <w:tcW w:w="2608" w:type="dxa"/>
            <w:tcBorders>
              <w:top w:val="single" w:sz="4" w:space="0" w:color="auto"/>
              <w:bottom w:val="single" w:sz="4" w:space="0" w:color="auto"/>
            </w:tcBorders>
          </w:tcPr>
          <w:p w:rsidR="00DF5CE2" w:rsidRPr="000A1D61" w:rsidRDefault="00DF5CE2" w:rsidP="00A9608D">
            <w:pPr>
              <w:tabs>
                <w:tab w:val="left" w:pos="270"/>
              </w:tabs>
              <w:spacing w:after="120"/>
              <w:jc w:val="center"/>
              <w:rPr>
                <w:rFonts w:ascii="Times New Roman" w:hAnsi="Times New Roman" w:cs="Times New Roman"/>
                <w:sz w:val="24"/>
                <w:szCs w:val="24"/>
              </w:rPr>
            </w:pPr>
          </w:p>
        </w:tc>
      </w:tr>
      <w:tr w:rsidR="00DF5CE2" w:rsidRPr="000A1D61" w:rsidTr="00A9608D">
        <w:tc>
          <w:tcPr>
            <w:tcW w:w="1560" w:type="dxa"/>
            <w:tcBorders>
              <w:top w:val="single" w:sz="4" w:space="0" w:color="auto"/>
              <w:bottom w:val="single" w:sz="4" w:space="0" w:color="auto"/>
            </w:tcBorders>
            <w:shd w:val="clear" w:color="auto" w:fill="D9D9D9" w:themeFill="background1" w:themeFillShade="D9"/>
            <w:vAlign w:val="center"/>
          </w:tcPr>
          <w:p w:rsidR="00DF5CE2" w:rsidRPr="000A1D61" w:rsidRDefault="00DF5CE2" w:rsidP="00DF5CE2">
            <w:pPr>
              <w:pStyle w:val="ListParagraph"/>
              <w:numPr>
                <w:ilvl w:val="0"/>
                <w:numId w:val="30"/>
              </w:numPr>
              <w:tabs>
                <w:tab w:val="left" w:pos="318"/>
              </w:tabs>
              <w:spacing w:after="120" w:line="240" w:lineRule="auto"/>
              <w:ind w:left="0" w:firstLine="34"/>
              <w:jc w:val="right"/>
              <w:rPr>
                <w:rFonts w:ascii="Times New Roman" w:hAnsi="Times New Roman" w:cs="Times New Roman"/>
                <w:b/>
                <w:sz w:val="24"/>
                <w:szCs w:val="24"/>
              </w:rPr>
            </w:pPr>
            <w:r w:rsidRPr="000A1D61">
              <w:rPr>
                <w:rFonts w:ascii="Times New Roman" w:hAnsi="Times New Roman" w:cs="Times New Roman"/>
                <w:b/>
                <w:sz w:val="24"/>
                <w:szCs w:val="24"/>
              </w:rPr>
              <w:t>Variabilă</w:t>
            </w:r>
          </w:p>
        </w:tc>
        <w:tc>
          <w:tcPr>
            <w:tcW w:w="3770" w:type="dxa"/>
            <w:tcBorders>
              <w:top w:val="single" w:sz="4" w:space="0" w:color="auto"/>
              <w:bottom w:val="single" w:sz="4" w:space="0" w:color="auto"/>
            </w:tcBorders>
            <w:shd w:val="clear" w:color="auto" w:fill="D9D9D9" w:themeFill="background1" w:themeFillShade="D9"/>
            <w:vAlign w:val="center"/>
          </w:tcPr>
          <w:p w:rsidR="00DF5CE2" w:rsidRPr="000A1D61" w:rsidRDefault="00DF5CE2" w:rsidP="00A9608D">
            <w:pPr>
              <w:spacing w:after="120"/>
              <w:rPr>
                <w:rFonts w:ascii="Times New Roman" w:hAnsi="Times New Roman" w:cs="Times New Roman"/>
                <w:b/>
                <w:sz w:val="24"/>
                <w:szCs w:val="24"/>
              </w:rPr>
            </w:pPr>
          </w:p>
        </w:tc>
        <w:tc>
          <w:tcPr>
            <w:tcW w:w="2608" w:type="dxa"/>
            <w:tcBorders>
              <w:top w:val="single" w:sz="4" w:space="0" w:color="auto"/>
              <w:bottom w:val="single" w:sz="4" w:space="0" w:color="auto"/>
            </w:tcBorders>
            <w:shd w:val="clear" w:color="auto" w:fill="D9D9D9" w:themeFill="background1" w:themeFillShade="D9"/>
          </w:tcPr>
          <w:p w:rsidR="00DF5CE2" w:rsidRPr="000A1D61" w:rsidRDefault="00DF5CE2" w:rsidP="00A9608D">
            <w:pPr>
              <w:tabs>
                <w:tab w:val="left" w:pos="270"/>
              </w:tabs>
              <w:spacing w:after="120"/>
              <w:jc w:val="center"/>
              <w:rPr>
                <w:rFonts w:ascii="Times New Roman" w:hAnsi="Times New Roman" w:cs="Times New Roman"/>
                <w:b/>
                <w:sz w:val="24"/>
                <w:szCs w:val="24"/>
              </w:rPr>
            </w:pPr>
          </w:p>
        </w:tc>
      </w:tr>
      <w:tr w:rsidR="00DF5CE2" w:rsidRPr="000A1D61" w:rsidTr="00A9608D">
        <w:tc>
          <w:tcPr>
            <w:tcW w:w="1560" w:type="dxa"/>
            <w:tcBorders>
              <w:top w:val="single" w:sz="4" w:space="0" w:color="auto"/>
            </w:tcBorders>
            <w:vAlign w:val="center"/>
          </w:tcPr>
          <w:p w:rsidR="00DF5CE2" w:rsidRPr="000A1D61" w:rsidRDefault="00DF5CE2" w:rsidP="00A9608D">
            <w:pPr>
              <w:tabs>
                <w:tab w:val="left" w:pos="270"/>
              </w:tabs>
              <w:spacing w:after="120"/>
              <w:jc w:val="right"/>
              <w:rPr>
                <w:rFonts w:ascii="Times New Roman" w:hAnsi="Times New Roman" w:cs="Times New Roman"/>
                <w:sz w:val="24"/>
                <w:szCs w:val="24"/>
              </w:rPr>
            </w:pPr>
            <w:r w:rsidRPr="000A1D61">
              <w:rPr>
                <w:rFonts w:ascii="Times New Roman" w:hAnsi="Times New Roman" w:cs="Times New Roman"/>
                <w:sz w:val="24"/>
                <w:szCs w:val="24"/>
              </w:rPr>
              <w:t>2</w:t>
            </w:r>
          </w:p>
        </w:tc>
        <w:tc>
          <w:tcPr>
            <w:tcW w:w="3770" w:type="dxa"/>
            <w:tcBorders>
              <w:top w:val="single" w:sz="4" w:space="0" w:color="auto"/>
            </w:tcBorders>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pentru volume extrase cuprinse între</w:t>
            </w:r>
          </w:p>
        </w:tc>
        <w:tc>
          <w:tcPr>
            <w:tcW w:w="2608" w:type="dxa"/>
            <w:tcBorders>
              <w:top w:val="single" w:sz="4" w:space="0" w:color="auto"/>
            </w:tcBorders>
          </w:tcPr>
          <w:p w:rsidR="00DF5CE2" w:rsidRPr="000A1D61" w:rsidRDefault="00DF5CE2" w:rsidP="00A9608D">
            <w:pPr>
              <w:tabs>
                <w:tab w:val="left" w:pos="270"/>
              </w:tabs>
              <w:spacing w:after="120"/>
              <w:jc w:val="center"/>
              <w:rPr>
                <w:rFonts w:ascii="Times New Roman" w:hAnsi="Times New Roman" w:cs="Times New Roman"/>
                <w:sz w:val="24"/>
                <w:szCs w:val="24"/>
              </w:rPr>
            </w:pPr>
            <w:r w:rsidRPr="000A1D61">
              <w:rPr>
                <w:rFonts w:ascii="Times New Roman" w:hAnsi="Times New Roman" w:cs="Times New Roman"/>
                <w:sz w:val="24"/>
                <w:szCs w:val="24"/>
              </w:rPr>
              <w:t>200 şi 250</w:t>
            </w:r>
          </w:p>
        </w:tc>
      </w:tr>
      <w:tr w:rsidR="00DF5CE2" w:rsidRPr="000A1D61" w:rsidTr="00A9608D">
        <w:tc>
          <w:tcPr>
            <w:tcW w:w="1560" w:type="dxa"/>
            <w:vAlign w:val="center"/>
          </w:tcPr>
          <w:p w:rsidR="00DF5CE2" w:rsidRPr="000A1D61" w:rsidRDefault="00DF5CE2" w:rsidP="00A9608D">
            <w:pPr>
              <w:tabs>
                <w:tab w:val="left" w:pos="270"/>
              </w:tabs>
              <w:spacing w:after="120"/>
              <w:jc w:val="right"/>
              <w:rPr>
                <w:rFonts w:ascii="Times New Roman" w:hAnsi="Times New Roman" w:cs="Times New Roman"/>
                <w:sz w:val="24"/>
                <w:szCs w:val="24"/>
              </w:rPr>
            </w:pPr>
            <w:r w:rsidRPr="000A1D61">
              <w:rPr>
                <w:rFonts w:ascii="Times New Roman" w:hAnsi="Times New Roman" w:cs="Times New Roman"/>
                <w:sz w:val="24"/>
                <w:szCs w:val="24"/>
              </w:rPr>
              <w:t>2,5</w:t>
            </w:r>
          </w:p>
        </w:tc>
        <w:tc>
          <w:tcPr>
            <w:tcW w:w="3770" w:type="dxa"/>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pentru volume extrase cuprinse între</w:t>
            </w:r>
          </w:p>
        </w:tc>
        <w:tc>
          <w:tcPr>
            <w:tcW w:w="2608" w:type="dxa"/>
          </w:tcPr>
          <w:p w:rsidR="00DF5CE2" w:rsidRPr="000A1D61" w:rsidRDefault="00DF5CE2" w:rsidP="00A9608D">
            <w:pPr>
              <w:tabs>
                <w:tab w:val="left" w:pos="270"/>
              </w:tabs>
              <w:spacing w:after="120"/>
              <w:jc w:val="center"/>
              <w:rPr>
                <w:rFonts w:ascii="Times New Roman" w:hAnsi="Times New Roman" w:cs="Times New Roman"/>
                <w:sz w:val="24"/>
                <w:szCs w:val="24"/>
              </w:rPr>
            </w:pPr>
            <w:r w:rsidRPr="000A1D61">
              <w:rPr>
                <w:rFonts w:ascii="Times New Roman" w:hAnsi="Times New Roman" w:cs="Times New Roman"/>
                <w:sz w:val="24"/>
                <w:szCs w:val="24"/>
              </w:rPr>
              <w:t>250 şi 300</w:t>
            </w:r>
          </w:p>
        </w:tc>
      </w:tr>
      <w:tr w:rsidR="00DF5CE2" w:rsidRPr="000A1D61" w:rsidTr="00A9608D">
        <w:tc>
          <w:tcPr>
            <w:tcW w:w="1560" w:type="dxa"/>
            <w:tcBorders>
              <w:bottom w:val="single" w:sz="4" w:space="0" w:color="auto"/>
            </w:tcBorders>
            <w:vAlign w:val="center"/>
          </w:tcPr>
          <w:p w:rsidR="00DF5CE2" w:rsidRPr="000A1D61" w:rsidRDefault="00DF5CE2" w:rsidP="00A9608D">
            <w:pPr>
              <w:tabs>
                <w:tab w:val="left" w:pos="270"/>
              </w:tabs>
              <w:spacing w:after="120"/>
              <w:jc w:val="right"/>
              <w:rPr>
                <w:rFonts w:ascii="Times New Roman" w:hAnsi="Times New Roman" w:cs="Times New Roman"/>
                <w:sz w:val="24"/>
                <w:szCs w:val="24"/>
              </w:rPr>
            </w:pPr>
            <w:r w:rsidRPr="000A1D61">
              <w:rPr>
                <w:rFonts w:ascii="Times New Roman" w:hAnsi="Times New Roman" w:cs="Times New Roman"/>
                <w:sz w:val="24"/>
                <w:szCs w:val="24"/>
              </w:rPr>
              <w:t>3</w:t>
            </w:r>
          </w:p>
        </w:tc>
        <w:tc>
          <w:tcPr>
            <w:tcW w:w="3770" w:type="dxa"/>
            <w:tcBorders>
              <w:bottom w:val="single" w:sz="4" w:space="0" w:color="auto"/>
            </w:tcBorders>
            <w:vAlign w:val="center"/>
          </w:tcPr>
          <w:p w:rsidR="00DF5CE2" w:rsidRPr="000A1D61" w:rsidRDefault="00DF5CE2" w:rsidP="00A9608D">
            <w:pPr>
              <w:spacing w:after="120"/>
              <w:rPr>
                <w:rFonts w:ascii="Times New Roman" w:hAnsi="Times New Roman" w:cs="Times New Roman"/>
                <w:sz w:val="24"/>
                <w:szCs w:val="24"/>
              </w:rPr>
            </w:pPr>
            <w:r w:rsidRPr="000A1D61">
              <w:rPr>
                <w:rFonts w:ascii="Times New Roman" w:hAnsi="Times New Roman" w:cs="Times New Roman"/>
                <w:sz w:val="24"/>
                <w:szCs w:val="24"/>
              </w:rPr>
              <w:t>pentru volume extrase peste</w:t>
            </w:r>
          </w:p>
        </w:tc>
        <w:tc>
          <w:tcPr>
            <w:tcW w:w="2608" w:type="dxa"/>
            <w:tcBorders>
              <w:bottom w:val="single" w:sz="4" w:space="0" w:color="auto"/>
            </w:tcBorders>
          </w:tcPr>
          <w:p w:rsidR="00DF5CE2" w:rsidRPr="000A1D61" w:rsidRDefault="00DF5CE2" w:rsidP="00A9608D">
            <w:pPr>
              <w:tabs>
                <w:tab w:val="left" w:pos="270"/>
              </w:tabs>
              <w:spacing w:after="120"/>
              <w:jc w:val="center"/>
              <w:rPr>
                <w:rFonts w:ascii="Times New Roman" w:hAnsi="Times New Roman" w:cs="Times New Roman"/>
                <w:sz w:val="24"/>
                <w:szCs w:val="24"/>
              </w:rPr>
            </w:pPr>
            <w:r w:rsidRPr="000A1D61">
              <w:rPr>
                <w:rFonts w:ascii="Times New Roman" w:hAnsi="Times New Roman" w:cs="Times New Roman"/>
                <w:sz w:val="24"/>
                <w:szCs w:val="24"/>
              </w:rPr>
              <w:t>300</w:t>
            </w:r>
          </w:p>
        </w:tc>
      </w:tr>
    </w:tbl>
    <w:p w:rsidR="00DF5CE2" w:rsidRPr="000A1D61" w:rsidRDefault="00DF5CE2" w:rsidP="00DF5CE2">
      <w:pPr>
        <w:tabs>
          <w:tab w:val="left" w:pos="270"/>
        </w:tabs>
        <w:spacing w:after="120" w:line="240" w:lineRule="auto"/>
        <w:jc w:val="both"/>
        <w:rPr>
          <w:rFonts w:ascii="Times New Roman" w:hAnsi="Times New Roman" w:cs="Times New Roman"/>
          <w:b/>
          <w:sz w:val="24"/>
          <w:szCs w:val="24"/>
        </w:rPr>
      </w:pPr>
    </w:p>
    <w:p w:rsidR="001A4F4F" w:rsidRDefault="001A4F4F" w:rsidP="000D44AA">
      <w:pPr>
        <w:tabs>
          <w:tab w:val="left" w:pos="270"/>
        </w:tabs>
        <w:spacing w:after="0" w:line="360" w:lineRule="auto"/>
        <w:jc w:val="both"/>
        <w:rPr>
          <w:rFonts w:ascii="Times New Roman" w:hAnsi="Times New Roman" w:cs="Times New Roman"/>
          <w:b/>
          <w:sz w:val="24"/>
          <w:szCs w:val="24"/>
        </w:rPr>
      </w:pPr>
    </w:p>
    <w:p w:rsidR="001A4F4F" w:rsidRDefault="001A4F4F" w:rsidP="000D44AA">
      <w:pPr>
        <w:tabs>
          <w:tab w:val="left" w:pos="270"/>
        </w:tabs>
        <w:spacing w:after="0" w:line="360" w:lineRule="auto"/>
        <w:jc w:val="both"/>
        <w:rPr>
          <w:rFonts w:ascii="Times New Roman" w:hAnsi="Times New Roman" w:cs="Times New Roman"/>
          <w:b/>
          <w:sz w:val="24"/>
          <w:szCs w:val="24"/>
        </w:rPr>
      </w:pPr>
    </w:p>
    <w:p w:rsidR="00DF5CE2" w:rsidRPr="000A1D61" w:rsidRDefault="00DF5CE2" w:rsidP="000D44AA">
      <w:pPr>
        <w:tabs>
          <w:tab w:val="left" w:pos="270"/>
        </w:tabs>
        <w:spacing w:after="0" w:line="360" w:lineRule="auto"/>
        <w:jc w:val="both"/>
        <w:rPr>
          <w:rFonts w:ascii="Times New Roman" w:hAnsi="Times New Roman" w:cs="Times New Roman"/>
          <w:b/>
          <w:sz w:val="24"/>
          <w:szCs w:val="24"/>
        </w:rPr>
      </w:pPr>
      <w:r w:rsidRPr="000A1D61">
        <w:rPr>
          <w:rFonts w:ascii="Times New Roman" w:hAnsi="Times New Roman" w:cs="Times New Roman"/>
          <w:b/>
          <w:sz w:val="24"/>
          <w:szCs w:val="24"/>
        </w:rPr>
        <w:t xml:space="preserve">Modul de calcul al redevenţei petroliere </w:t>
      </w:r>
      <w:r w:rsidR="00D267B9">
        <w:rPr>
          <w:rFonts w:ascii="Times New Roman" w:hAnsi="Times New Roman" w:cs="Times New Roman"/>
          <w:b/>
          <w:sz w:val="24"/>
          <w:szCs w:val="24"/>
        </w:rPr>
        <w:t xml:space="preserve">din segmentul upstream </w:t>
      </w:r>
      <w:r w:rsidRPr="000A1D61">
        <w:rPr>
          <w:rFonts w:ascii="Times New Roman" w:hAnsi="Times New Roman" w:cs="Times New Roman"/>
          <w:b/>
          <w:sz w:val="24"/>
          <w:szCs w:val="24"/>
        </w:rPr>
        <w:t>offshore</w:t>
      </w:r>
    </w:p>
    <w:p w:rsidR="00DF5CE2" w:rsidRPr="000A1D61" w:rsidRDefault="00DF5CE2" w:rsidP="00FC02BB">
      <w:pPr>
        <w:tabs>
          <w:tab w:val="left" w:pos="270"/>
        </w:tabs>
        <w:spacing w:after="0" w:line="240" w:lineRule="auto"/>
        <w:jc w:val="both"/>
        <w:rPr>
          <w:rFonts w:ascii="Times New Roman" w:hAnsi="Times New Roman" w:cs="Times New Roman"/>
          <w:b/>
          <w:sz w:val="24"/>
          <w:szCs w:val="24"/>
        </w:rPr>
      </w:pPr>
      <w:r w:rsidRPr="000A1D61">
        <w:rPr>
          <w:rFonts w:ascii="Times New Roman" w:hAnsi="Times New Roman" w:cs="Times New Roman"/>
          <w:b/>
          <w:sz w:val="24"/>
          <w:szCs w:val="24"/>
        </w:rPr>
        <w:t xml:space="preserve">Art. </w:t>
      </w:r>
      <w:r w:rsidR="00FC02BB">
        <w:rPr>
          <w:rFonts w:ascii="Times New Roman" w:hAnsi="Times New Roman" w:cs="Times New Roman"/>
          <w:b/>
          <w:sz w:val="24"/>
          <w:szCs w:val="24"/>
        </w:rPr>
        <w:t>2</w:t>
      </w:r>
      <w:r w:rsidR="001309D5">
        <w:rPr>
          <w:rFonts w:ascii="Times New Roman" w:hAnsi="Times New Roman" w:cs="Times New Roman"/>
          <w:b/>
          <w:sz w:val="24"/>
          <w:szCs w:val="24"/>
        </w:rPr>
        <w:t>3</w:t>
      </w:r>
    </w:p>
    <w:p w:rsidR="00DF5CE2" w:rsidRDefault="00DF5CE2" w:rsidP="00FC02BB">
      <w:pPr>
        <w:pStyle w:val="ListParagraph"/>
        <w:numPr>
          <w:ilvl w:val="0"/>
          <w:numId w:val="31"/>
        </w:numPr>
        <w:spacing w:after="0" w:line="240" w:lineRule="auto"/>
        <w:ind w:left="0" w:firstLine="360"/>
        <w:jc w:val="both"/>
        <w:rPr>
          <w:rFonts w:ascii="Times New Roman" w:hAnsi="Times New Roman" w:cs="Times New Roman"/>
          <w:sz w:val="24"/>
          <w:szCs w:val="24"/>
        </w:rPr>
      </w:pPr>
      <w:r w:rsidRPr="000A1D61">
        <w:rPr>
          <w:rFonts w:ascii="Times New Roman" w:hAnsi="Times New Roman" w:cs="Times New Roman"/>
          <w:sz w:val="24"/>
          <w:szCs w:val="24"/>
        </w:rPr>
        <w:t>În cazul în care acelaşi zăcământ offshore este exploatat în două sau mai multe zone din cadrul aceluiaşi perimetru petrolier, în scopul determinării cotei procentuale aplicabile în vederea stabilirii redevenţei petroliere din segmentul upstream offshore se va lua în considerare producţia brută extrasă din cadrul întregului zăcământ</w:t>
      </w:r>
      <w:r w:rsidR="00E8597B">
        <w:rPr>
          <w:rFonts w:ascii="Times New Roman" w:hAnsi="Times New Roman" w:cs="Times New Roman"/>
          <w:sz w:val="24"/>
          <w:szCs w:val="24"/>
        </w:rPr>
        <w:t xml:space="preserve"> offshore</w:t>
      </w:r>
      <w:r w:rsidRPr="000A1D61">
        <w:rPr>
          <w:rFonts w:ascii="Times New Roman" w:hAnsi="Times New Roman" w:cs="Times New Roman"/>
          <w:sz w:val="24"/>
          <w:szCs w:val="24"/>
        </w:rPr>
        <w:t>, indiferent dacă a fost sau nu comercializată total sau parţial.</w:t>
      </w:r>
    </w:p>
    <w:p w:rsidR="00081662" w:rsidRPr="00081662" w:rsidRDefault="00081662" w:rsidP="00081662">
      <w:pPr>
        <w:spacing w:after="0" w:line="240" w:lineRule="auto"/>
        <w:jc w:val="both"/>
        <w:rPr>
          <w:rFonts w:ascii="Times New Roman" w:hAnsi="Times New Roman" w:cs="Times New Roman"/>
          <w:sz w:val="24"/>
          <w:szCs w:val="24"/>
        </w:rPr>
      </w:pPr>
    </w:p>
    <w:p w:rsidR="00DF5CE2" w:rsidRDefault="00DF5CE2" w:rsidP="00FC02BB">
      <w:pPr>
        <w:pStyle w:val="ListParagraph"/>
        <w:numPr>
          <w:ilvl w:val="0"/>
          <w:numId w:val="31"/>
        </w:numPr>
        <w:spacing w:after="0" w:line="240" w:lineRule="auto"/>
        <w:ind w:left="0" w:firstLine="360"/>
        <w:jc w:val="both"/>
        <w:rPr>
          <w:rFonts w:ascii="Times New Roman" w:hAnsi="Times New Roman" w:cs="Times New Roman"/>
          <w:sz w:val="24"/>
          <w:szCs w:val="24"/>
        </w:rPr>
      </w:pPr>
      <w:r w:rsidRPr="000A1D61">
        <w:rPr>
          <w:rFonts w:ascii="Times New Roman" w:hAnsi="Times New Roman" w:cs="Times New Roman"/>
          <w:sz w:val="24"/>
          <w:szCs w:val="24"/>
        </w:rPr>
        <w:t>Producţia brută include şi toate cantităţile necesare desfăşurării activităţilor asimilate celor de exploatare.</w:t>
      </w:r>
    </w:p>
    <w:p w:rsidR="00081662" w:rsidRPr="00081662" w:rsidRDefault="00081662" w:rsidP="00081662">
      <w:pPr>
        <w:spacing w:after="0" w:line="240" w:lineRule="auto"/>
        <w:jc w:val="both"/>
        <w:rPr>
          <w:rFonts w:ascii="Times New Roman" w:hAnsi="Times New Roman" w:cs="Times New Roman"/>
          <w:sz w:val="24"/>
          <w:szCs w:val="24"/>
        </w:rPr>
      </w:pPr>
    </w:p>
    <w:p w:rsidR="00DF5CE2" w:rsidRDefault="00DF5CE2" w:rsidP="00FC02BB">
      <w:pPr>
        <w:pStyle w:val="ListParagraph"/>
        <w:numPr>
          <w:ilvl w:val="0"/>
          <w:numId w:val="31"/>
        </w:numPr>
        <w:spacing w:after="0" w:line="240" w:lineRule="auto"/>
        <w:ind w:left="0" w:firstLine="360"/>
        <w:jc w:val="both"/>
        <w:rPr>
          <w:rFonts w:ascii="Times New Roman" w:hAnsi="Times New Roman" w:cs="Times New Roman"/>
          <w:sz w:val="24"/>
          <w:szCs w:val="24"/>
        </w:rPr>
      </w:pPr>
      <w:r w:rsidRPr="000A1D61">
        <w:rPr>
          <w:rFonts w:ascii="Times New Roman" w:hAnsi="Times New Roman" w:cs="Times New Roman"/>
          <w:sz w:val="24"/>
          <w:szCs w:val="24"/>
        </w:rPr>
        <w:t xml:space="preserve">Calculul contravalorii redevenţei petroliere offshore se face pe baza preţului de referinţă stabilit </w:t>
      </w:r>
      <w:r w:rsidR="00081662">
        <w:rPr>
          <w:rFonts w:ascii="Times New Roman" w:hAnsi="Times New Roman" w:cs="Times New Roman"/>
          <w:sz w:val="24"/>
          <w:szCs w:val="24"/>
        </w:rPr>
        <w:t>de către autoritatea competentă.</w:t>
      </w:r>
    </w:p>
    <w:p w:rsidR="00081662" w:rsidRPr="00081662" w:rsidRDefault="00081662" w:rsidP="00081662">
      <w:pPr>
        <w:spacing w:after="0" w:line="240" w:lineRule="auto"/>
        <w:jc w:val="both"/>
        <w:rPr>
          <w:rFonts w:ascii="Times New Roman" w:hAnsi="Times New Roman" w:cs="Times New Roman"/>
          <w:sz w:val="24"/>
          <w:szCs w:val="24"/>
        </w:rPr>
      </w:pPr>
    </w:p>
    <w:p w:rsidR="00DF5CE2" w:rsidRPr="000A1D61" w:rsidRDefault="00DF5CE2" w:rsidP="00FC02BB">
      <w:pPr>
        <w:pStyle w:val="ListParagraph"/>
        <w:numPr>
          <w:ilvl w:val="0"/>
          <w:numId w:val="31"/>
        </w:numPr>
        <w:spacing w:after="0" w:line="240" w:lineRule="auto"/>
        <w:ind w:left="0" w:firstLine="360"/>
        <w:jc w:val="both"/>
        <w:rPr>
          <w:rFonts w:ascii="Times New Roman" w:hAnsi="Times New Roman" w:cs="Times New Roman"/>
          <w:sz w:val="24"/>
          <w:szCs w:val="24"/>
        </w:rPr>
      </w:pPr>
      <w:r w:rsidRPr="000A1D61">
        <w:rPr>
          <w:rFonts w:ascii="Times New Roman" w:hAnsi="Times New Roman" w:cs="Times New Roman"/>
          <w:sz w:val="24"/>
          <w:szCs w:val="24"/>
        </w:rPr>
        <w:t>Redevenţa petrolieră datorată bugetului de stat din segmentul upstream offshore se calculează astfel:</w:t>
      </w:r>
    </w:p>
    <w:p w:rsidR="00081662" w:rsidRDefault="00081662" w:rsidP="00FC02BB">
      <w:pPr>
        <w:pStyle w:val="ListParagraph"/>
        <w:spacing w:after="0" w:line="240" w:lineRule="auto"/>
        <w:ind w:left="360" w:right="142"/>
        <w:jc w:val="both"/>
        <w:rPr>
          <w:rFonts w:ascii="Times New Roman" w:hAnsi="Times New Roman" w:cs="Times New Roman"/>
          <w:i/>
          <w:sz w:val="24"/>
          <w:szCs w:val="24"/>
        </w:rPr>
      </w:pPr>
    </w:p>
    <w:p w:rsidR="00DF5CE2" w:rsidRDefault="00DF5CE2" w:rsidP="00FC02BB">
      <w:pPr>
        <w:pStyle w:val="ListParagraph"/>
        <w:spacing w:after="0" w:line="240" w:lineRule="auto"/>
        <w:ind w:left="360" w:right="142"/>
        <w:jc w:val="both"/>
        <w:rPr>
          <w:rFonts w:ascii="Times New Roman" w:hAnsi="Times New Roman" w:cs="Times New Roman"/>
          <w:sz w:val="24"/>
          <w:szCs w:val="24"/>
        </w:rPr>
      </w:pPr>
      <w:r w:rsidRPr="000A1D61">
        <w:rPr>
          <w:rFonts w:ascii="Times New Roman" w:hAnsi="Times New Roman" w:cs="Times New Roman"/>
          <w:i/>
          <w:sz w:val="24"/>
          <w:szCs w:val="24"/>
        </w:rPr>
        <w:t>Redevenţa = Valoarea producţiei brute extrase x Cota procentuală stabilită de lege</w:t>
      </w:r>
      <w:r w:rsidRPr="000A1D61">
        <w:rPr>
          <w:rFonts w:ascii="Times New Roman" w:hAnsi="Times New Roman" w:cs="Times New Roman"/>
          <w:sz w:val="24"/>
          <w:szCs w:val="24"/>
        </w:rPr>
        <w:t xml:space="preserve">, unde: </w:t>
      </w:r>
      <w:r w:rsidRPr="000A1D61">
        <w:rPr>
          <w:rFonts w:ascii="Times New Roman" w:hAnsi="Times New Roman" w:cs="Times New Roman"/>
          <w:i/>
          <w:sz w:val="24"/>
          <w:szCs w:val="24"/>
        </w:rPr>
        <w:t>Valoarea producţiei brute extrase = Producţia brută extrasă x Preţul de referinţă</w:t>
      </w:r>
      <w:r w:rsidRPr="000A1D61">
        <w:rPr>
          <w:rFonts w:ascii="Times New Roman" w:hAnsi="Times New Roman" w:cs="Times New Roman"/>
          <w:sz w:val="24"/>
          <w:szCs w:val="24"/>
        </w:rPr>
        <w:t>.</w:t>
      </w:r>
    </w:p>
    <w:p w:rsidR="00081662" w:rsidRPr="000A1D61" w:rsidRDefault="00081662" w:rsidP="00FC02BB">
      <w:pPr>
        <w:pStyle w:val="ListParagraph"/>
        <w:spacing w:after="0" w:line="240" w:lineRule="auto"/>
        <w:ind w:left="360" w:right="142"/>
        <w:jc w:val="both"/>
        <w:rPr>
          <w:rFonts w:ascii="Times New Roman" w:hAnsi="Times New Roman" w:cs="Times New Roman"/>
          <w:sz w:val="24"/>
          <w:szCs w:val="24"/>
        </w:rPr>
      </w:pPr>
    </w:p>
    <w:p w:rsidR="00DF5CE2" w:rsidRPr="000A1D61" w:rsidRDefault="001309D5" w:rsidP="00FC02BB">
      <w:pPr>
        <w:pStyle w:val="ListParagraph"/>
        <w:numPr>
          <w:ilvl w:val="0"/>
          <w:numId w:val="31"/>
        </w:numPr>
        <w:spacing w:after="0" w:line="240" w:lineRule="auto"/>
        <w:ind w:left="0" w:firstLine="360"/>
        <w:jc w:val="both"/>
        <w:rPr>
          <w:rFonts w:ascii="Times New Roman" w:hAnsi="Times New Roman" w:cs="Times New Roman"/>
          <w:sz w:val="24"/>
          <w:szCs w:val="24"/>
        </w:rPr>
      </w:pPr>
      <w:r w:rsidRPr="00D7354C">
        <w:rPr>
          <w:rFonts w:ascii="Times New Roman" w:hAnsi="Times New Roman" w:cs="Times New Roman"/>
          <w:sz w:val="24"/>
          <w:szCs w:val="24"/>
        </w:rPr>
        <w:t xml:space="preserve">Metodologia de calcul a preţului de referinţă va fi stabilită prin ordin emis de preşedintele autorităţii competente. Preţul de referinţă va fi comunicat de autoritatea competentă şi va avea ca bază de calcul </w:t>
      </w:r>
      <w:r>
        <w:rPr>
          <w:rFonts w:ascii="Times New Roman" w:hAnsi="Times New Roman" w:cs="Times New Roman"/>
          <w:sz w:val="24"/>
          <w:szCs w:val="24"/>
        </w:rPr>
        <w:t>preţul ţiţeiului Brent</w:t>
      </w:r>
      <w:r w:rsidRPr="00D7354C">
        <w:rPr>
          <w:rFonts w:ascii="Times New Roman" w:hAnsi="Times New Roman" w:cs="Times New Roman"/>
          <w:sz w:val="24"/>
          <w:szCs w:val="24"/>
        </w:rPr>
        <w:t xml:space="preserve">, respectiv cotaţia gazelor naturale </w:t>
      </w:r>
      <w:r>
        <w:rPr>
          <w:rFonts w:ascii="Times New Roman" w:hAnsi="Times New Roman" w:cs="Times New Roman"/>
          <w:sz w:val="24"/>
          <w:szCs w:val="24"/>
        </w:rPr>
        <w:t>pe piaţa OPCOM</w:t>
      </w:r>
      <w:r w:rsidRPr="00D7354C">
        <w:rPr>
          <w:rFonts w:ascii="Times New Roman" w:hAnsi="Times New Roman" w:cs="Times New Roman"/>
          <w:sz w:val="24"/>
          <w:szCs w:val="24"/>
        </w:rPr>
        <w:t xml:space="preserve">, aferente perioadei de referinţă pentru care titularii de </w:t>
      </w:r>
      <w:r w:rsidR="00827C8C">
        <w:rPr>
          <w:rFonts w:ascii="Times New Roman" w:hAnsi="Times New Roman" w:cs="Times New Roman"/>
          <w:sz w:val="24"/>
          <w:szCs w:val="24"/>
        </w:rPr>
        <w:t>contracte de concesiune/</w:t>
      </w:r>
      <w:r w:rsidR="00827C8C" w:rsidRPr="00D7354C">
        <w:rPr>
          <w:rFonts w:ascii="Times New Roman" w:hAnsi="Times New Roman" w:cs="Times New Roman"/>
          <w:sz w:val="24"/>
          <w:szCs w:val="24"/>
        </w:rPr>
        <w:t>acorduri petroliere</w:t>
      </w:r>
      <w:r w:rsidRPr="00D7354C">
        <w:rPr>
          <w:rFonts w:ascii="Times New Roman" w:hAnsi="Times New Roman" w:cs="Times New Roman"/>
          <w:sz w:val="24"/>
          <w:szCs w:val="24"/>
        </w:rPr>
        <w:t xml:space="preserve"> datorează redevenţa petrolieră.</w:t>
      </w:r>
    </w:p>
    <w:p w:rsidR="001763A5" w:rsidRPr="0016305B" w:rsidRDefault="001763A5"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FC02BB" w:rsidRDefault="00FC02BB" w:rsidP="00646FD7">
      <w:pPr>
        <w:spacing w:after="0" w:line="240" w:lineRule="auto"/>
        <w:jc w:val="right"/>
        <w:outlineLvl w:val="3"/>
        <w:rPr>
          <w:rFonts w:ascii="Times New Roman" w:hAnsi="Times New Roman" w:cs="Times New Roman"/>
          <w:b/>
          <w:sz w:val="24"/>
          <w:szCs w:val="24"/>
        </w:rPr>
      </w:pPr>
    </w:p>
    <w:p w:rsidR="00646FD7" w:rsidRPr="0016305B" w:rsidRDefault="00646FD7" w:rsidP="00646FD7">
      <w:pPr>
        <w:spacing w:after="0" w:line="240" w:lineRule="auto"/>
        <w:jc w:val="right"/>
        <w:outlineLvl w:val="3"/>
        <w:rPr>
          <w:rFonts w:ascii="Times New Roman" w:hAnsi="Times New Roman" w:cs="Times New Roman"/>
          <w:b/>
          <w:sz w:val="24"/>
          <w:szCs w:val="24"/>
        </w:rPr>
      </w:pPr>
      <w:r w:rsidRPr="0016305B">
        <w:rPr>
          <w:rFonts w:ascii="Times New Roman" w:hAnsi="Times New Roman" w:cs="Times New Roman"/>
          <w:b/>
          <w:sz w:val="24"/>
          <w:szCs w:val="24"/>
        </w:rPr>
        <w:t xml:space="preserve">ANEXA </w:t>
      </w:r>
      <w:r w:rsidR="005F3D7D">
        <w:rPr>
          <w:rFonts w:ascii="Times New Roman" w:hAnsi="Times New Roman" w:cs="Times New Roman"/>
          <w:b/>
          <w:sz w:val="24"/>
          <w:szCs w:val="24"/>
        </w:rPr>
        <w:t>4</w:t>
      </w:r>
    </w:p>
    <w:p w:rsidR="00646FD7" w:rsidRPr="0016305B" w:rsidRDefault="00646FD7" w:rsidP="00646FD7">
      <w:pPr>
        <w:spacing w:after="0" w:line="240" w:lineRule="auto"/>
        <w:jc w:val="right"/>
        <w:outlineLvl w:val="3"/>
        <w:rPr>
          <w:rFonts w:ascii="Times New Roman" w:hAnsi="Times New Roman" w:cs="Times New Roman"/>
          <w:b/>
          <w:sz w:val="24"/>
          <w:szCs w:val="24"/>
        </w:rPr>
      </w:pPr>
    </w:p>
    <w:p w:rsidR="00646FD7" w:rsidRPr="0016305B" w:rsidRDefault="00646FD7" w:rsidP="00646FD7">
      <w:pPr>
        <w:spacing w:after="0" w:line="240" w:lineRule="auto"/>
        <w:jc w:val="center"/>
        <w:outlineLvl w:val="3"/>
        <w:rPr>
          <w:rFonts w:ascii="Times New Roman" w:hAnsi="Times New Roman" w:cs="Times New Roman"/>
          <w:b/>
          <w:sz w:val="24"/>
          <w:szCs w:val="24"/>
          <w:u w:val="single"/>
        </w:rPr>
      </w:pPr>
    </w:p>
    <w:p w:rsidR="00646FD7" w:rsidRPr="0016305B" w:rsidRDefault="00646FD7" w:rsidP="00646FD7">
      <w:pPr>
        <w:spacing w:after="0" w:line="240" w:lineRule="auto"/>
        <w:jc w:val="center"/>
        <w:outlineLvl w:val="3"/>
        <w:rPr>
          <w:rFonts w:ascii="Times New Roman" w:hAnsi="Times New Roman" w:cs="Times New Roman"/>
          <w:sz w:val="24"/>
          <w:szCs w:val="24"/>
        </w:rPr>
      </w:pPr>
      <w:r w:rsidRPr="0016305B">
        <w:rPr>
          <w:rFonts w:ascii="Times New Roman" w:hAnsi="Times New Roman" w:cs="Times New Roman"/>
          <w:b/>
          <w:sz w:val="24"/>
          <w:szCs w:val="24"/>
          <w:u w:val="single"/>
        </w:rPr>
        <w:t xml:space="preserve">REDEVENŢE </w:t>
      </w:r>
      <w:r w:rsidR="00D522BE" w:rsidRPr="0016305B">
        <w:rPr>
          <w:rFonts w:ascii="Times New Roman" w:hAnsi="Times New Roman" w:cs="Times New Roman"/>
          <w:b/>
          <w:sz w:val="24"/>
          <w:szCs w:val="24"/>
          <w:u w:val="single"/>
        </w:rPr>
        <w:t>HIDROMINERALE</w:t>
      </w:r>
    </w:p>
    <w:p w:rsidR="00313F74" w:rsidRPr="0016305B" w:rsidRDefault="00313F74" w:rsidP="006943C4">
      <w:pPr>
        <w:spacing w:after="0" w:line="240" w:lineRule="auto"/>
        <w:jc w:val="right"/>
        <w:outlineLvl w:val="3"/>
        <w:rPr>
          <w:rFonts w:ascii="Times New Roman" w:hAnsi="Times New Roman" w:cs="Times New Roman"/>
          <w:b/>
          <w:sz w:val="24"/>
          <w:szCs w:val="24"/>
        </w:rPr>
      </w:pPr>
    </w:p>
    <w:p w:rsidR="00D522BE" w:rsidRPr="0016305B" w:rsidRDefault="00D522BE" w:rsidP="00D522BE">
      <w:pPr>
        <w:spacing w:after="0" w:line="240" w:lineRule="auto"/>
        <w:jc w:val="both"/>
        <w:outlineLvl w:val="3"/>
        <w:rPr>
          <w:rFonts w:ascii="Times New Roman" w:hAnsi="Times New Roman" w:cs="Times New Roman"/>
          <w:b/>
          <w:sz w:val="24"/>
          <w:szCs w:val="24"/>
        </w:rPr>
      </w:pPr>
    </w:p>
    <w:p w:rsidR="00D522BE" w:rsidRDefault="007112E0" w:rsidP="001630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4711700</wp:posOffset>
                </wp:positionH>
                <wp:positionV relativeFrom="page">
                  <wp:posOffset>4949825</wp:posOffset>
                </wp:positionV>
                <wp:extent cx="443865" cy="165100"/>
                <wp:effectExtent l="0" t="0" r="133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2BE" w:rsidRDefault="00D522BE" w:rsidP="00D52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71pt;margin-top:389.75pt;width:34.9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UGswIAAK8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" o:allowincell="f" filled="f" stroked="f">
                <v:textbox inset="0,0,0,0">
                  <w:txbxContent>
                    <w:p w:rsidR="00D522BE" w:rsidRDefault="00D522BE" w:rsidP="00D522BE"/>
                  </w:txbxContent>
                </v:textbox>
                <w10:wrap anchorx="page" anchory="page"/>
              </v:shape>
            </w:pict>
          </mc:Fallback>
        </mc:AlternateContent>
      </w:r>
      <w:r w:rsidR="00197718" w:rsidRPr="0016305B">
        <w:rPr>
          <w:rFonts w:ascii="Times New Roman" w:eastAsia="Times New Roman" w:hAnsi="Times New Roman" w:cs="Times New Roman"/>
          <w:b/>
          <w:bCs/>
          <w:sz w:val="24"/>
          <w:szCs w:val="24"/>
          <w:lang w:eastAsia="en-US"/>
        </w:rPr>
        <w:t xml:space="preserve"> Art. 2</w:t>
      </w:r>
      <w:r w:rsidR="00B45F82">
        <w:rPr>
          <w:rFonts w:ascii="Times New Roman" w:eastAsia="Times New Roman" w:hAnsi="Times New Roman" w:cs="Times New Roman"/>
          <w:b/>
          <w:bCs/>
          <w:sz w:val="24"/>
          <w:szCs w:val="24"/>
          <w:lang w:eastAsia="en-US"/>
        </w:rPr>
        <w:t>4</w:t>
      </w:r>
      <w:r w:rsidR="00197718" w:rsidRPr="0016305B">
        <w:rPr>
          <w:rFonts w:ascii="Times New Roman" w:eastAsia="Times New Roman" w:hAnsi="Times New Roman" w:cs="Times New Roman"/>
          <w:b/>
          <w:bCs/>
          <w:sz w:val="24"/>
          <w:szCs w:val="24"/>
          <w:lang w:eastAsia="en-US"/>
        </w:rPr>
        <w:t xml:space="preserve"> - </w:t>
      </w:r>
      <w:r w:rsidR="00D522BE" w:rsidRPr="0016305B">
        <w:rPr>
          <w:rFonts w:ascii="Times New Roman" w:hAnsi="Times New Roman" w:cs="Times New Roman"/>
          <w:sz w:val="24"/>
          <w:szCs w:val="24"/>
        </w:rPr>
        <w:t xml:space="preserve">  Titularii   acordurilor  de concesiune  pentru resurse hidrominerale şi apă de masă sunt obliga</w:t>
      </w:r>
      <w:r w:rsidR="00D522BE" w:rsidRPr="0016305B">
        <w:rPr>
          <w:rFonts w:ascii="Cambria Math" w:hAnsi="Cambria Math" w:cs="Cambria Math"/>
          <w:sz w:val="24"/>
          <w:szCs w:val="24"/>
        </w:rPr>
        <w:t>ț</w:t>
      </w:r>
      <w:r w:rsidR="00D522BE" w:rsidRPr="0016305B">
        <w:rPr>
          <w:rFonts w:ascii="Times New Roman" w:hAnsi="Times New Roman" w:cs="Times New Roman"/>
          <w:sz w:val="24"/>
          <w:szCs w:val="24"/>
        </w:rPr>
        <w:t>i la plata către bugetul de stat a unei redeven</w:t>
      </w:r>
      <w:r w:rsidR="00D522BE" w:rsidRPr="0016305B">
        <w:rPr>
          <w:rFonts w:ascii="Cambria Math" w:hAnsi="Cambria Math" w:cs="Cambria Math"/>
          <w:sz w:val="24"/>
          <w:szCs w:val="24"/>
        </w:rPr>
        <w:t>ț</w:t>
      </w:r>
      <w:r w:rsidR="00D522BE" w:rsidRPr="0016305B">
        <w:rPr>
          <w:rFonts w:ascii="Times New Roman" w:hAnsi="Times New Roman" w:cs="Times New Roman"/>
          <w:sz w:val="24"/>
          <w:szCs w:val="24"/>
        </w:rPr>
        <w:t>e hidrominerale</w:t>
      </w:r>
      <w:r w:rsidR="0061735D" w:rsidRPr="0016305B">
        <w:rPr>
          <w:rFonts w:ascii="Times New Roman" w:hAnsi="Times New Roman" w:cs="Times New Roman"/>
          <w:sz w:val="24"/>
          <w:szCs w:val="24"/>
        </w:rPr>
        <w:t xml:space="preserve">, </w:t>
      </w:r>
      <w:r w:rsidR="00083956" w:rsidRPr="0016305B">
        <w:rPr>
          <w:rFonts w:ascii="Times New Roman" w:hAnsi="Times New Roman" w:cs="Times New Roman"/>
          <w:sz w:val="24"/>
          <w:szCs w:val="24"/>
        </w:rPr>
        <w:t>stabilită în conformitate cu prevederile de mai jos, în licenţa sau în permisul de exploatare, după cum urmează:</w:t>
      </w:r>
    </w:p>
    <w:p w:rsidR="00220DAB" w:rsidRPr="0016305B" w:rsidRDefault="00220DAB" w:rsidP="0016305B">
      <w:pPr>
        <w:widowControl w:val="0"/>
        <w:autoSpaceDE w:val="0"/>
        <w:autoSpaceDN w:val="0"/>
        <w:adjustRightInd w:val="0"/>
        <w:spacing w:after="0" w:line="240" w:lineRule="auto"/>
        <w:jc w:val="both"/>
        <w:rPr>
          <w:rFonts w:ascii="Times New Roman" w:hAnsi="Times New Roman" w:cs="Times New Roman"/>
          <w:sz w:val="24"/>
          <w:szCs w:val="24"/>
        </w:rPr>
      </w:pPr>
    </w:p>
    <w:p w:rsidR="00045B4D" w:rsidRPr="0016305B" w:rsidRDefault="00263A13"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a)</w:t>
      </w:r>
      <w:r w:rsidR="00045B4D" w:rsidRPr="0016305B">
        <w:rPr>
          <w:rFonts w:ascii="Times New Roman" w:hAnsi="Times New Roman" w:cs="Times New Roman"/>
          <w:sz w:val="24"/>
          <w:szCs w:val="24"/>
        </w:rPr>
        <w:t xml:space="preserve"> redeven</w:t>
      </w:r>
      <w:r w:rsidR="00045B4D" w:rsidRPr="0016305B">
        <w:rPr>
          <w:rFonts w:ascii="Cambria Math" w:hAnsi="Cambria Math" w:cs="Cambria Math"/>
          <w:sz w:val="24"/>
          <w:szCs w:val="24"/>
        </w:rPr>
        <w:t>ț</w:t>
      </w:r>
      <w:r w:rsidR="00045B4D" w:rsidRPr="0016305B">
        <w:rPr>
          <w:rFonts w:ascii="Times New Roman" w:hAnsi="Times New Roman" w:cs="Times New Roman"/>
          <w:sz w:val="24"/>
          <w:szCs w:val="24"/>
        </w:rPr>
        <w:t xml:space="preserve">a </w:t>
      </w:r>
      <w:r w:rsidR="00DA1F07" w:rsidRPr="0016305B">
        <w:rPr>
          <w:rFonts w:ascii="Times New Roman" w:hAnsi="Times New Roman" w:cs="Times New Roman"/>
          <w:sz w:val="24"/>
          <w:szCs w:val="24"/>
        </w:rPr>
        <w:t>cuvenită</w:t>
      </w:r>
      <w:r w:rsidR="00045B4D" w:rsidRPr="0016305B">
        <w:rPr>
          <w:rFonts w:ascii="Times New Roman" w:hAnsi="Times New Roman" w:cs="Times New Roman"/>
          <w:sz w:val="24"/>
          <w:szCs w:val="24"/>
        </w:rPr>
        <w:t xml:space="preserve"> bugetului de stat pentru ape minerale naturale, se stabile</w:t>
      </w:r>
      <w:r w:rsidR="00045B4D" w:rsidRPr="0016305B">
        <w:rPr>
          <w:rFonts w:ascii="Cambria Math" w:hAnsi="Cambria Math" w:cs="Cambria Math"/>
          <w:sz w:val="24"/>
          <w:szCs w:val="24"/>
        </w:rPr>
        <w:t>ș</w:t>
      </w:r>
      <w:r w:rsidR="00045B4D" w:rsidRPr="0016305B">
        <w:rPr>
          <w:rFonts w:ascii="Times New Roman" w:hAnsi="Times New Roman" w:cs="Times New Roman"/>
          <w:sz w:val="24"/>
          <w:szCs w:val="24"/>
        </w:rPr>
        <w:t>te la surs</w:t>
      </w:r>
      <w:r w:rsidR="00EF294A" w:rsidRPr="0016305B">
        <w:rPr>
          <w:rFonts w:ascii="Times New Roman" w:hAnsi="Times New Roman" w:cs="Times New Roman"/>
          <w:sz w:val="24"/>
          <w:szCs w:val="24"/>
        </w:rPr>
        <w:t>ă</w:t>
      </w:r>
      <w:r w:rsidR="00257A02" w:rsidRPr="0016305B">
        <w:rPr>
          <w:rFonts w:ascii="Times New Roman" w:hAnsi="Times New Roman" w:cs="Times New Roman"/>
          <w:sz w:val="24"/>
          <w:szCs w:val="24"/>
        </w:rPr>
        <w:t>/punct de măsurare</w:t>
      </w:r>
      <w:r w:rsidR="00045B4D" w:rsidRPr="0016305B">
        <w:rPr>
          <w:rFonts w:ascii="Times New Roman" w:hAnsi="Times New Roman" w:cs="Times New Roman"/>
          <w:sz w:val="24"/>
          <w:szCs w:val="24"/>
        </w:rPr>
        <w:t xml:space="preserve">,  in echivalentul in lei a 4 </w:t>
      </w:r>
      <w:r w:rsidR="00742E34">
        <w:rPr>
          <w:rFonts w:ascii="Times New Roman" w:hAnsi="Times New Roman" w:cs="Times New Roman"/>
          <w:sz w:val="24"/>
          <w:szCs w:val="24"/>
        </w:rPr>
        <w:t>euro/ m³;</w:t>
      </w:r>
    </w:p>
    <w:p w:rsidR="00691136" w:rsidRPr="0016305B" w:rsidRDefault="00691136"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045B4D" w:rsidRPr="0016305B" w:rsidRDefault="00263A13"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 xml:space="preserve">b) </w:t>
      </w:r>
      <w:r w:rsidR="00045B4D" w:rsidRPr="0016305B">
        <w:rPr>
          <w:rFonts w:ascii="Times New Roman" w:hAnsi="Times New Roman" w:cs="Times New Roman"/>
          <w:sz w:val="24"/>
          <w:szCs w:val="24"/>
        </w:rPr>
        <w:t>redeven</w:t>
      </w:r>
      <w:r w:rsidR="00045B4D" w:rsidRPr="0016305B">
        <w:rPr>
          <w:rFonts w:ascii="Cambria Math" w:hAnsi="Cambria Math" w:cs="Cambria Math"/>
          <w:sz w:val="24"/>
          <w:szCs w:val="24"/>
        </w:rPr>
        <w:t>ț</w:t>
      </w:r>
      <w:r w:rsidR="00045B4D" w:rsidRPr="0016305B">
        <w:rPr>
          <w:rFonts w:ascii="Times New Roman" w:hAnsi="Times New Roman" w:cs="Times New Roman"/>
          <w:sz w:val="24"/>
          <w:szCs w:val="24"/>
        </w:rPr>
        <w:t xml:space="preserve">a </w:t>
      </w:r>
      <w:r w:rsidR="00DA1F07" w:rsidRPr="0016305B">
        <w:rPr>
          <w:rFonts w:ascii="Times New Roman" w:hAnsi="Times New Roman" w:cs="Times New Roman"/>
          <w:sz w:val="24"/>
          <w:szCs w:val="24"/>
        </w:rPr>
        <w:t>cuvenită</w:t>
      </w:r>
      <w:r w:rsidR="00045B4D" w:rsidRPr="0016305B">
        <w:rPr>
          <w:rFonts w:ascii="Times New Roman" w:hAnsi="Times New Roman" w:cs="Times New Roman"/>
          <w:sz w:val="24"/>
          <w:szCs w:val="24"/>
        </w:rPr>
        <w:t xml:space="preserve"> bugetului de stat pentru ape minerale medicinale, se stabile</w:t>
      </w:r>
      <w:r w:rsidR="00045B4D" w:rsidRPr="0016305B">
        <w:rPr>
          <w:rFonts w:ascii="Cambria Math" w:hAnsi="Cambria Math" w:cs="Cambria Math"/>
          <w:sz w:val="24"/>
          <w:szCs w:val="24"/>
        </w:rPr>
        <w:t>ș</w:t>
      </w:r>
      <w:r w:rsidR="00045B4D" w:rsidRPr="0016305B">
        <w:rPr>
          <w:rFonts w:ascii="Times New Roman" w:hAnsi="Times New Roman" w:cs="Times New Roman"/>
          <w:sz w:val="24"/>
          <w:szCs w:val="24"/>
        </w:rPr>
        <w:t xml:space="preserve">te la </w:t>
      </w:r>
      <w:r w:rsidR="00257A02" w:rsidRPr="0016305B">
        <w:rPr>
          <w:rFonts w:ascii="Times New Roman" w:hAnsi="Times New Roman" w:cs="Times New Roman"/>
          <w:sz w:val="24"/>
          <w:szCs w:val="24"/>
        </w:rPr>
        <w:t>sursă/punct de măsurare</w:t>
      </w:r>
      <w:r w:rsidR="00045B4D" w:rsidRPr="0016305B">
        <w:rPr>
          <w:rFonts w:ascii="Times New Roman" w:hAnsi="Times New Roman" w:cs="Times New Roman"/>
          <w:sz w:val="24"/>
          <w:szCs w:val="24"/>
        </w:rPr>
        <w:t xml:space="preserve">, in echivalentul in lei a 3 </w:t>
      </w:r>
      <w:r w:rsidR="00742E34">
        <w:rPr>
          <w:rFonts w:ascii="Times New Roman" w:hAnsi="Times New Roman" w:cs="Times New Roman"/>
          <w:sz w:val="24"/>
          <w:szCs w:val="24"/>
        </w:rPr>
        <w:t>euro/ m³;</w:t>
      </w:r>
    </w:p>
    <w:p w:rsidR="00691136" w:rsidRPr="0016305B" w:rsidRDefault="00691136" w:rsidP="00045B4D">
      <w:pPr>
        <w:widowControl w:val="0"/>
        <w:autoSpaceDE w:val="0"/>
        <w:autoSpaceDN w:val="0"/>
        <w:adjustRightInd w:val="0"/>
        <w:spacing w:after="0" w:line="240" w:lineRule="auto"/>
        <w:ind w:left="23" w:right="-36"/>
        <w:jc w:val="both"/>
        <w:rPr>
          <w:rFonts w:ascii="Times New Roman" w:hAnsi="Times New Roman" w:cs="Times New Roman"/>
          <w:sz w:val="24"/>
          <w:szCs w:val="24"/>
        </w:rPr>
      </w:pPr>
    </w:p>
    <w:p w:rsidR="00045B4D" w:rsidRPr="0016305B" w:rsidRDefault="00263A13" w:rsidP="00045B4D">
      <w:pPr>
        <w:widowControl w:val="0"/>
        <w:autoSpaceDE w:val="0"/>
        <w:autoSpaceDN w:val="0"/>
        <w:adjustRightInd w:val="0"/>
        <w:spacing w:after="0" w:line="240" w:lineRule="auto"/>
        <w:ind w:left="23" w:right="-36"/>
        <w:jc w:val="both"/>
        <w:rPr>
          <w:rFonts w:ascii="Times New Roman" w:hAnsi="Times New Roman" w:cs="Times New Roman"/>
          <w:sz w:val="24"/>
          <w:szCs w:val="24"/>
        </w:rPr>
      </w:pPr>
      <w:r w:rsidRPr="0016305B">
        <w:rPr>
          <w:rFonts w:ascii="Times New Roman" w:hAnsi="Times New Roman" w:cs="Times New Roman"/>
          <w:sz w:val="24"/>
          <w:szCs w:val="24"/>
        </w:rPr>
        <w:t>c)</w:t>
      </w:r>
      <w:r w:rsidR="00045B4D" w:rsidRPr="0016305B">
        <w:rPr>
          <w:rFonts w:ascii="Times New Roman" w:hAnsi="Times New Roman" w:cs="Times New Roman"/>
          <w:sz w:val="24"/>
          <w:szCs w:val="24"/>
        </w:rPr>
        <w:t xml:space="preserve"> redeven</w:t>
      </w:r>
      <w:r w:rsidR="00045B4D" w:rsidRPr="0016305B">
        <w:rPr>
          <w:rFonts w:ascii="Cambria Math" w:hAnsi="Cambria Math" w:cs="Cambria Math"/>
          <w:sz w:val="24"/>
          <w:szCs w:val="24"/>
        </w:rPr>
        <w:t>ț</w:t>
      </w:r>
      <w:r w:rsidR="00045B4D" w:rsidRPr="0016305B">
        <w:rPr>
          <w:rFonts w:ascii="Times New Roman" w:hAnsi="Times New Roman" w:cs="Times New Roman"/>
          <w:sz w:val="24"/>
          <w:szCs w:val="24"/>
        </w:rPr>
        <w:t xml:space="preserve">a </w:t>
      </w:r>
      <w:r w:rsidR="00DA1F07" w:rsidRPr="0016305B">
        <w:rPr>
          <w:rFonts w:ascii="Times New Roman" w:hAnsi="Times New Roman" w:cs="Times New Roman"/>
          <w:sz w:val="24"/>
          <w:szCs w:val="24"/>
        </w:rPr>
        <w:t>cuvenită</w:t>
      </w:r>
      <w:r w:rsidR="00045B4D" w:rsidRPr="0016305B">
        <w:rPr>
          <w:rFonts w:ascii="Times New Roman" w:hAnsi="Times New Roman" w:cs="Times New Roman"/>
          <w:sz w:val="24"/>
          <w:szCs w:val="24"/>
        </w:rPr>
        <w:t xml:space="preserve"> bugetului de stat pentru ape minerale terapeutice se stabile</w:t>
      </w:r>
      <w:r w:rsidR="00045B4D" w:rsidRPr="0016305B">
        <w:rPr>
          <w:rFonts w:ascii="Cambria Math" w:hAnsi="Cambria Math" w:cs="Cambria Math"/>
          <w:sz w:val="24"/>
          <w:szCs w:val="24"/>
        </w:rPr>
        <w:t>ș</w:t>
      </w:r>
      <w:r w:rsidR="00045B4D" w:rsidRPr="0016305B">
        <w:rPr>
          <w:rFonts w:ascii="Times New Roman" w:hAnsi="Times New Roman" w:cs="Times New Roman"/>
          <w:sz w:val="24"/>
          <w:szCs w:val="24"/>
        </w:rPr>
        <w:t xml:space="preserve">te la </w:t>
      </w:r>
      <w:r w:rsidR="00257A02" w:rsidRPr="0016305B">
        <w:rPr>
          <w:rFonts w:ascii="Times New Roman" w:hAnsi="Times New Roman" w:cs="Times New Roman"/>
          <w:sz w:val="24"/>
          <w:szCs w:val="24"/>
        </w:rPr>
        <w:t>sursă/punct de măsurare</w:t>
      </w:r>
      <w:r w:rsidR="00045B4D" w:rsidRPr="0016305B">
        <w:rPr>
          <w:rFonts w:ascii="Times New Roman" w:hAnsi="Times New Roman" w:cs="Times New Roman"/>
          <w:sz w:val="24"/>
          <w:szCs w:val="24"/>
        </w:rPr>
        <w:t>, in echivalentul in lei a 2 euro/</w:t>
      </w:r>
      <w:r w:rsidR="00742E34">
        <w:rPr>
          <w:rFonts w:ascii="Times New Roman" w:hAnsi="Times New Roman" w:cs="Times New Roman"/>
          <w:sz w:val="24"/>
          <w:szCs w:val="24"/>
        </w:rPr>
        <w:t>m³;</w:t>
      </w:r>
    </w:p>
    <w:p w:rsidR="00691136" w:rsidRPr="0016305B" w:rsidRDefault="00691136"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045B4D" w:rsidRPr="0016305B" w:rsidRDefault="00263A13"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d)</w:t>
      </w:r>
      <w:r w:rsidR="00045B4D" w:rsidRPr="0016305B">
        <w:rPr>
          <w:rFonts w:ascii="Times New Roman" w:hAnsi="Times New Roman" w:cs="Times New Roman"/>
          <w:sz w:val="24"/>
          <w:szCs w:val="24"/>
        </w:rPr>
        <w:t xml:space="preserve"> redeven</w:t>
      </w:r>
      <w:r w:rsidR="00045B4D" w:rsidRPr="0016305B">
        <w:rPr>
          <w:rFonts w:ascii="Cambria Math" w:hAnsi="Cambria Math" w:cs="Cambria Math"/>
          <w:sz w:val="24"/>
          <w:szCs w:val="24"/>
        </w:rPr>
        <w:t>ț</w:t>
      </w:r>
      <w:r w:rsidR="00045B4D" w:rsidRPr="0016305B">
        <w:rPr>
          <w:rFonts w:ascii="Times New Roman" w:hAnsi="Times New Roman" w:cs="Times New Roman"/>
          <w:sz w:val="24"/>
          <w:szCs w:val="24"/>
        </w:rPr>
        <w:t xml:space="preserve">a </w:t>
      </w:r>
      <w:r w:rsidR="00DA1F07" w:rsidRPr="0016305B">
        <w:rPr>
          <w:rFonts w:ascii="Times New Roman" w:hAnsi="Times New Roman" w:cs="Times New Roman"/>
          <w:sz w:val="24"/>
          <w:szCs w:val="24"/>
        </w:rPr>
        <w:t>cuvenită</w:t>
      </w:r>
      <w:r w:rsidR="00045B4D" w:rsidRPr="0016305B">
        <w:rPr>
          <w:rFonts w:ascii="Times New Roman" w:hAnsi="Times New Roman" w:cs="Times New Roman"/>
          <w:sz w:val="24"/>
          <w:szCs w:val="24"/>
        </w:rPr>
        <w:t xml:space="preserve"> bugetului de stat pentru ape geotermale se stabile</w:t>
      </w:r>
      <w:r w:rsidR="00045B4D" w:rsidRPr="0016305B">
        <w:rPr>
          <w:rFonts w:ascii="Cambria Math" w:hAnsi="Cambria Math" w:cs="Cambria Math"/>
          <w:sz w:val="24"/>
          <w:szCs w:val="24"/>
        </w:rPr>
        <w:t>ș</w:t>
      </w:r>
      <w:r w:rsidR="00045B4D" w:rsidRPr="0016305B">
        <w:rPr>
          <w:rFonts w:ascii="Times New Roman" w:hAnsi="Times New Roman" w:cs="Times New Roman"/>
          <w:sz w:val="24"/>
          <w:szCs w:val="24"/>
        </w:rPr>
        <w:t xml:space="preserve">te la </w:t>
      </w:r>
      <w:r w:rsidR="00257A02" w:rsidRPr="0016305B">
        <w:rPr>
          <w:rFonts w:ascii="Times New Roman" w:hAnsi="Times New Roman" w:cs="Times New Roman"/>
          <w:sz w:val="24"/>
          <w:szCs w:val="24"/>
        </w:rPr>
        <w:t>sursă/punct de măsurare</w:t>
      </w:r>
      <w:r w:rsidR="00045B4D" w:rsidRPr="0016305B">
        <w:rPr>
          <w:rFonts w:ascii="Times New Roman" w:hAnsi="Times New Roman" w:cs="Times New Roman"/>
          <w:sz w:val="24"/>
          <w:szCs w:val="24"/>
        </w:rPr>
        <w:t xml:space="preserve">, in echivalentul in lei a 1 </w:t>
      </w:r>
      <w:r w:rsidR="00742E34">
        <w:rPr>
          <w:rFonts w:ascii="Times New Roman" w:hAnsi="Times New Roman" w:cs="Times New Roman"/>
          <w:sz w:val="24"/>
          <w:szCs w:val="24"/>
        </w:rPr>
        <w:t>euro/ m³;</w:t>
      </w:r>
    </w:p>
    <w:p w:rsidR="00691136" w:rsidRPr="0016305B" w:rsidRDefault="00691136"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083956" w:rsidRPr="0016305B" w:rsidRDefault="00263A13"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e)</w:t>
      </w:r>
      <w:r w:rsidR="00083956" w:rsidRPr="0016305B">
        <w:rPr>
          <w:rFonts w:ascii="Times New Roman" w:hAnsi="Times New Roman" w:cs="Times New Roman"/>
          <w:sz w:val="24"/>
          <w:szCs w:val="24"/>
        </w:rPr>
        <w:t xml:space="preserve"> redeven</w:t>
      </w:r>
      <w:r w:rsidR="00083956" w:rsidRPr="0016305B">
        <w:rPr>
          <w:rFonts w:ascii="Cambria Math" w:hAnsi="Cambria Math" w:cs="Cambria Math"/>
          <w:sz w:val="24"/>
          <w:szCs w:val="24"/>
        </w:rPr>
        <w:t>ț</w:t>
      </w:r>
      <w:r w:rsidR="00083956" w:rsidRPr="0016305B">
        <w:rPr>
          <w:rFonts w:ascii="Times New Roman" w:hAnsi="Times New Roman" w:cs="Times New Roman"/>
          <w:sz w:val="24"/>
          <w:szCs w:val="24"/>
        </w:rPr>
        <w:t xml:space="preserve">a </w:t>
      </w:r>
      <w:r w:rsidR="00DA1F07" w:rsidRPr="0016305B">
        <w:rPr>
          <w:rFonts w:ascii="Times New Roman" w:hAnsi="Times New Roman" w:cs="Times New Roman"/>
          <w:sz w:val="24"/>
          <w:szCs w:val="24"/>
        </w:rPr>
        <w:t>cuvenită</w:t>
      </w:r>
      <w:r w:rsidR="00083956" w:rsidRPr="0016305B">
        <w:rPr>
          <w:rFonts w:ascii="Times New Roman" w:hAnsi="Times New Roman" w:cs="Times New Roman"/>
          <w:sz w:val="24"/>
          <w:szCs w:val="24"/>
        </w:rPr>
        <w:t xml:space="preserve"> bugetului de stat pentru ape de izvor, din surse subterane, se stabile</w:t>
      </w:r>
      <w:r w:rsidR="00083956" w:rsidRPr="0016305B">
        <w:rPr>
          <w:rFonts w:ascii="Cambria Math" w:hAnsi="Cambria Math" w:cs="Cambria Math"/>
          <w:sz w:val="24"/>
          <w:szCs w:val="24"/>
        </w:rPr>
        <w:t>ș</w:t>
      </w:r>
      <w:r w:rsidR="00083956" w:rsidRPr="0016305B">
        <w:rPr>
          <w:rFonts w:ascii="Times New Roman" w:hAnsi="Times New Roman" w:cs="Times New Roman"/>
          <w:sz w:val="24"/>
          <w:szCs w:val="24"/>
        </w:rPr>
        <w:t xml:space="preserve">te la  </w:t>
      </w:r>
      <w:r w:rsidR="00257A02" w:rsidRPr="0016305B">
        <w:rPr>
          <w:rFonts w:ascii="Times New Roman" w:hAnsi="Times New Roman" w:cs="Times New Roman"/>
          <w:sz w:val="24"/>
          <w:szCs w:val="24"/>
        </w:rPr>
        <w:t>sursă/punct de măsurare</w:t>
      </w:r>
      <w:r w:rsidR="00083956" w:rsidRPr="0016305B">
        <w:rPr>
          <w:rFonts w:ascii="Times New Roman" w:hAnsi="Times New Roman" w:cs="Times New Roman"/>
          <w:sz w:val="24"/>
          <w:szCs w:val="24"/>
        </w:rPr>
        <w:t xml:space="preserve">, in echivalentul in lei a 4 </w:t>
      </w:r>
      <w:r w:rsidR="00742E34">
        <w:rPr>
          <w:rFonts w:ascii="Times New Roman" w:hAnsi="Times New Roman" w:cs="Times New Roman"/>
          <w:sz w:val="24"/>
          <w:szCs w:val="24"/>
        </w:rPr>
        <w:t>euro/ m³;</w:t>
      </w:r>
    </w:p>
    <w:p w:rsidR="00691136" w:rsidRPr="0016305B" w:rsidRDefault="00691136"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083956" w:rsidRPr="0016305B" w:rsidRDefault="00263A13" w:rsidP="00045B4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hAnsi="Times New Roman" w:cs="Times New Roman"/>
          <w:sz w:val="24"/>
          <w:szCs w:val="24"/>
        </w:rPr>
        <w:t>f)</w:t>
      </w:r>
      <w:r w:rsidR="00083956" w:rsidRPr="0016305B">
        <w:rPr>
          <w:rFonts w:ascii="Times New Roman" w:hAnsi="Times New Roman" w:cs="Times New Roman"/>
          <w:sz w:val="24"/>
          <w:szCs w:val="24"/>
        </w:rPr>
        <w:t xml:space="preserve"> redeven</w:t>
      </w:r>
      <w:r w:rsidR="00083956" w:rsidRPr="0016305B">
        <w:rPr>
          <w:rFonts w:ascii="Cambria Math" w:hAnsi="Cambria Math" w:cs="Cambria Math"/>
          <w:sz w:val="24"/>
          <w:szCs w:val="24"/>
        </w:rPr>
        <w:t>ț</w:t>
      </w:r>
      <w:r w:rsidR="00083956" w:rsidRPr="0016305B">
        <w:rPr>
          <w:rFonts w:ascii="Times New Roman" w:hAnsi="Times New Roman" w:cs="Times New Roman"/>
          <w:sz w:val="24"/>
          <w:szCs w:val="24"/>
        </w:rPr>
        <w:t xml:space="preserve">a  </w:t>
      </w:r>
      <w:r w:rsidR="00DA1F07" w:rsidRPr="0016305B">
        <w:rPr>
          <w:rFonts w:ascii="Times New Roman" w:hAnsi="Times New Roman" w:cs="Times New Roman"/>
          <w:sz w:val="24"/>
          <w:szCs w:val="24"/>
        </w:rPr>
        <w:t>cuvenită</w:t>
      </w:r>
      <w:r w:rsidR="00083956" w:rsidRPr="0016305B">
        <w:rPr>
          <w:rFonts w:ascii="Times New Roman" w:hAnsi="Times New Roman" w:cs="Times New Roman"/>
          <w:sz w:val="24"/>
          <w:szCs w:val="24"/>
        </w:rPr>
        <w:t xml:space="preserve"> bugetului de stat pentru ape de masă, se stabile</w:t>
      </w:r>
      <w:r w:rsidR="00083956" w:rsidRPr="0016305B">
        <w:rPr>
          <w:rFonts w:ascii="Cambria Math" w:hAnsi="Cambria Math" w:cs="Cambria Math"/>
          <w:sz w:val="24"/>
          <w:szCs w:val="24"/>
        </w:rPr>
        <w:t>ș</w:t>
      </w:r>
      <w:r w:rsidR="00083956" w:rsidRPr="0016305B">
        <w:rPr>
          <w:rFonts w:ascii="Times New Roman" w:hAnsi="Times New Roman" w:cs="Times New Roman"/>
          <w:sz w:val="24"/>
          <w:szCs w:val="24"/>
        </w:rPr>
        <w:t xml:space="preserve">te la  </w:t>
      </w:r>
      <w:r w:rsidR="00257A02" w:rsidRPr="0016305B">
        <w:rPr>
          <w:rFonts w:ascii="Times New Roman" w:hAnsi="Times New Roman" w:cs="Times New Roman"/>
          <w:sz w:val="24"/>
          <w:szCs w:val="24"/>
        </w:rPr>
        <w:t>sursă/punct de măsurare</w:t>
      </w:r>
      <w:r w:rsidR="00083956" w:rsidRPr="0016305B">
        <w:rPr>
          <w:rFonts w:ascii="Times New Roman" w:hAnsi="Times New Roman" w:cs="Times New Roman"/>
          <w:sz w:val="24"/>
          <w:szCs w:val="24"/>
        </w:rPr>
        <w:t>, in echivalentul in lei a 4 euro/m³.</w:t>
      </w:r>
    </w:p>
    <w:p w:rsidR="004803E6" w:rsidRPr="0016305B" w:rsidRDefault="004803E6" w:rsidP="00D522BE">
      <w:pPr>
        <w:spacing w:after="0" w:line="240" w:lineRule="auto"/>
        <w:jc w:val="both"/>
        <w:outlineLvl w:val="3"/>
        <w:rPr>
          <w:rFonts w:ascii="Times New Roman" w:hAnsi="Times New Roman" w:cs="Times New Roman"/>
          <w:b/>
          <w:sz w:val="24"/>
          <w:szCs w:val="24"/>
        </w:rPr>
      </w:pPr>
    </w:p>
    <w:p w:rsidR="009C103D" w:rsidRPr="0016305B" w:rsidRDefault="00197718" w:rsidP="009C103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eastAsia="Times New Roman" w:hAnsi="Times New Roman" w:cs="Times New Roman"/>
          <w:b/>
          <w:bCs/>
          <w:sz w:val="24"/>
          <w:szCs w:val="24"/>
          <w:lang w:eastAsia="en-US"/>
        </w:rPr>
        <w:t>Art. 2</w:t>
      </w:r>
      <w:r w:rsidR="00B45F82">
        <w:rPr>
          <w:rFonts w:ascii="Times New Roman" w:eastAsia="Times New Roman" w:hAnsi="Times New Roman" w:cs="Times New Roman"/>
          <w:b/>
          <w:bCs/>
          <w:sz w:val="24"/>
          <w:szCs w:val="24"/>
          <w:lang w:eastAsia="en-US"/>
        </w:rPr>
        <w:t>5</w:t>
      </w:r>
      <w:r w:rsidRPr="0016305B">
        <w:rPr>
          <w:rFonts w:ascii="Times New Roman" w:eastAsia="Times New Roman" w:hAnsi="Times New Roman" w:cs="Times New Roman"/>
          <w:b/>
          <w:bCs/>
          <w:sz w:val="24"/>
          <w:szCs w:val="24"/>
          <w:lang w:eastAsia="en-US"/>
        </w:rPr>
        <w:t xml:space="preserve"> - </w:t>
      </w:r>
      <w:r w:rsidR="009C103D" w:rsidRPr="0016305B">
        <w:rPr>
          <w:rFonts w:ascii="Times New Roman" w:hAnsi="Times New Roman" w:cs="Times New Roman"/>
          <w:sz w:val="24"/>
          <w:szCs w:val="24"/>
        </w:rPr>
        <w:t xml:space="preserve"> Redeven</w:t>
      </w:r>
      <w:r w:rsidR="009C103D" w:rsidRPr="0016305B">
        <w:rPr>
          <w:rFonts w:ascii="Cambria Math" w:hAnsi="Cambria Math" w:cs="Cambria Math"/>
          <w:sz w:val="24"/>
          <w:szCs w:val="24"/>
        </w:rPr>
        <w:t>ț</w:t>
      </w:r>
      <w:r w:rsidR="009C103D" w:rsidRPr="0016305B">
        <w:rPr>
          <w:rFonts w:ascii="Times New Roman" w:hAnsi="Times New Roman" w:cs="Times New Roman"/>
          <w:sz w:val="24"/>
          <w:szCs w:val="24"/>
        </w:rPr>
        <w:t xml:space="preserve">ele hidrominerale prevăzute la </w:t>
      </w:r>
      <w:r w:rsidR="00DC2088" w:rsidRPr="0016305B">
        <w:rPr>
          <w:rFonts w:ascii="Times New Roman" w:hAnsi="Times New Roman" w:cs="Times New Roman"/>
          <w:b/>
          <w:sz w:val="24"/>
          <w:szCs w:val="24"/>
        </w:rPr>
        <w:t>A</w:t>
      </w:r>
      <w:r w:rsidR="00BB2450" w:rsidRPr="0016305B">
        <w:rPr>
          <w:rFonts w:ascii="Times New Roman" w:hAnsi="Times New Roman" w:cs="Times New Roman"/>
          <w:b/>
          <w:sz w:val="24"/>
          <w:szCs w:val="24"/>
        </w:rPr>
        <w:t>rt. 2</w:t>
      </w:r>
      <w:r w:rsidR="00264DED">
        <w:rPr>
          <w:rFonts w:ascii="Times New Roman" w:hAnsi="Times New Roman" w:cs="Times New Roman"/>
          <w:b/>
          <w:sz w:val="24"/>
          <w:szCs w:val="24"/>
        </w:rPr>
        <w:t>4</w:t>
      </w:r>
      <w:r w:rsidR="009C103D" w:rsidRPr="0016305B">
        <w:rPr>
          <w:rFonts w:ascii="Times New Roman" w:hAnsi="Times New Roman" w:cs="Times New Roman"/>
          <w:sz w:val="24"/>
          <w:szCs w:val="24"/>
        </w:rPr>
        <w:t xml:space="preserve"> sunt plătibile lunar, cu scaden</w:t>
      </w:r>
      <w:r w:rsidR="00BB2450" w:rsidRPr="0016305B">
        <w:rPr>
          <w:rFonts w:ascii="Times New Roman" w:hAnsi="Times New Roman" w:cs="Times New Roman"/>
          <w:sz w:val="24"/>
          <w:szCs w:val="24"/>
        </w:rPr>
        <w:t>ţă</w:t>
      </w:r>
      <w:r w:rsidR="009C103D" w:rsidRPr="0016305B">
        <w:rPr>
          <w:rFonts w:ascii="Times New Roman" w:hAnsi="Times New Roman" w:cs="Times New Roman"/>
          <w:sz w:val="24"/>
          <w:szCs w:val="24"/>
        </w:rPr>
        <w:t xml:space="preserve">  la data de 25 a lunii următoare, la cursul de schimb oficial lei/euro stabilit in prima zi lucrătoare a lunii octombrie din anul precedent, publicat în Jurnalul Oficial al Uniunii Europene.</w:t>
      </w:r>
    </w:p>
    <w:p w:rsidR="009C103D" w:rsidRPr="0016305B" w:rsidRDefault="009C103D" w:rsidP="009C103D">
      <w:pPr>
        <w:widowControl w:val="0"/>
        <w:autoSpaceDE w:val="0"/>
        <w:autoSpaceDN w:val="0"/>
        <w:adjustRightInd w:val="0"/>
        <w:spacing w:after="0" w:line="240" w:lineRule="auto"/>
        <w:ind w:left="23" w:right="-33"/>
        <w:jc w:val="both"/>
        <w:rPr>
          <w:rFonts w:ascii="Times New Roman" w:hAnsi="Times New Roman" w:cs="Times New Roman"/>
          <w:sz w:val="24"/>
          <w:szCs w:val="24"/>
        </w:rPr>
      </w:pPr>
    </w:p>
    <w:p w:rsidR="009C103D" w:rsidRPr="0016305B" w:rsidRDefault="00197718" w:rsidP="009C103D">
      <w:pPr>
        <w:widowControl w:val="0"/>
        <w:autoSpaceDE w:val="0"/>
        <w:autoSpaceDN w:val="0"/>
        <w:adjustRightInd w:val="0"/>
        <w:spacing w:after="0" w:line="240" w:lineRule="auto"/>
        <w:ind w:left="23" w:right="-33"/>
        <w:jc w:val="both"/>
        <w:rPr>
          <w:rFonts w:ascii="Times New Roman" w:hAnsi="Times New Roman" w:cs="Times New Roman"/>
          <w:sz w:val="24"/>
          <w:szCs w:val="24"/>
        </w:rPr>
      </w:pPr>
      <w:r w:rsidRPr="0016305B">
        <w:rPr>
          <w:rFonts w:ascii="Times New Roman" w:eastAsia="Times New Roman" w:hAnsi="Times New Roman" w:cs="Times New Roman"/>
          <w:b/>
          <w:bCs/>
          <w:sz w:val="24"/>
          <w:szCs w:val="24"/>
          <w:lang w:eastAsia="en-US"/>
        </w:rPr>
        <w:t>Art. 2</w:t>
      </w:r>
      <w:r w:rsidR="00B45F82">
        <w:rPr>
          <w:rFonts w:ascii="Times New Roman" w:eastAsia="Times New Roman" w:hAnsi="Times New Roman" w:cs="Times New Roman"/>
          <w:b/>
          <w:bCs/>
          <w:sz w:val="24"/>
          <w:szCs w:val="24"/>
          <w:lang w:eastAsia="en-US"/>
        </w:rPr>
        <w:t>6</w:t>
      </w:r>
      <w:r w:rsidRPr="0016305B">
        <w:rPr>
          <w:rFonts w:ascii="Times New Roman" w:eastAsia="Times New Roman" w:hAnsi="Times New Roman" w:cs="Times New Roman"/>
          <w:b/>
          <w:bCs/>
          <w:sz w:val="24"/>
          <w:szCs w:val="24"/>
          <w:lang w:eastAsia="en-US"/>
        </w:rPr>
        <w:t xml:space="preserve"> - </w:t>
      </w:r>
      <w:r w:rsidR="009C103D" w:rsidRPr="0016305B">
        <w:rPr>
          <w:rFonts w:ascii="Times New Roman" w:hAnsi="Times New Roman" w:cs="Times New Roman"/>
          <w:sz w:val="24"/>
          <w:szCs w:val="24"/>
        </w:rPr>
        <w:t xml:space="preserve"> Raportările privind redevenţele </w:t>
      </w:r>
      <w:r w:rsidR="00A67CF4" w:rsidRPr="0016305B">
        <w:rPr>
          <w:rFonts w:ascii="Times New Roman" w:hAnsi="Times New Roman" w:cs="Times New Roman"/>
          <w:sz w:val="24"/>
          <w:szCs w:val="24"/>
        </w:rPr>
        <w:t xml:space="preserve">hidrominerale </w:t>
      </w:r>
      <w:r w:rsidR="009C103D" w:rsidRPr="0016305B">
        <w:rPr>
          <w:rFonts w:ascii="Times New Roman" w:hAnsi="Times New Roman" w:cs="Times New Roman"/>
          <w:sz w:val="24"/>
          <w:szCs w:val="24"/>
        </w:rPr>
        <w:t>vor fi realizate lunar.</w:t>
      </w:r>
    </w:p>
    <w:p w:rsidR="009C103D" w:rsidRPr="0016305B" w:rsidRDefault="009C103D" w:rsidP="00D522BE">
      <w:pPr>
        <w:spacing w:after="0" w:line="240" w:lineRule="auto"/>
        <w:jc w:val="both"/>
        <w:outlineLvl w:val="3"/>
        <w:rPr>
          <w:rFonts w:ascii="Times New Roman" w:hAnsi="Times New Roman" w:cs="Times New Roman"/>
          <w:b/>
          <w:sz w:val="24"/>
          <w:szCs w:val="24"/>
        </w:rPr>
      </w:pPr>
    </w:p>
    <w:sectPr w:rsidR="009C103D" w:rsidRPr="0016305B" w:rsidSect="00285F15">
      <w:headerReference w:type="default" r:id="rId8"/>
      <w:pgSz w:w="12240" w:h="15840"/>
      <w:pgMar w:top="568" w:right="900" w:bottom="426" w:left="156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6E" w:rsidRDefault="00DC336E">
      <w:pPr>
        <w:spacing w:after="0" w:line="240" w:lineRule="auto"/>
      </w:pPr>
      <w:r>
        <w:separator/>
      </w:r>
    </w:p>
  </w:endnote>
  <w:endnote w:type="continuationSeparator" w:id="0">
    <w:p w:rsidR="00DC336E" w:rsidRDefault="00DC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6E" w:rsidRDefault="00DC336E">
      <w:pPr>
        <w:spacing w:after="0" w:line="240" w:lineRule="auto"/>
      </w:pPr>
      <w:r>
        <w:separator/>
      </w:r>
    </w:p>
  </w:footnote>
  <w:footnote w:type="continuationSeparator" w:id="0">
    <w:p w:rsidR="00DC336E" w:rsidRDefault="00DC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D7" w:rsidRDefault="001648D7" w:rsidP="008705E7">
    <w:pPr>
      <w:pStyle w:val="Footer"/>
      <w:rPr>
        <w:rFonts w:ascii="Trebuchet MS" w:hAnsi="Trebuchet MS" w:cs="Arial"/>
        <w:b/>
        <w:noProof/>
        <w:color w:val="000000"/>
        <w:sz w:val="24"/>
        <w:lang w:val="it-IT"/>
      </w:rPr>
    </w:pPr>
    <w:r>
      <w:rPr>
        <w:rFonts w:cs="Arial"/>
        <w:b/>
        <w:noProof/>
        <w:color w:val="000000"/>
        <w:lang w:val="it-IT"/>
      </w:rPr>
      <w:t xml:space="preserve">           </w:t>
    </w:r>
    <w:r>
      <w:rPr>
        <w:rFonts w:ascii="Trebuchet MS" w:hAnsi="Trebuchet MS" w:cs="Arial"/>
        <w:b/>
        <w:noProof/>
        <w:color w:val="000000"/>
        <w:sz w:val="24"/>
        <w:lang w:val="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4"/>
        <w:lang w:val="fr-F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F7A7D"/>
    <w:multiLevelType w:val="hybridMultilevel"/>
    <w:tmpl w:val="E8CC6D34"/>
    <w:lvl w:ilvl="0" w:tplc="26E81C82">
      <w:start w:val="1"/>
      <w:numFmt w:val="lowerLetter"/>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C2266B"/>
    <w:multiLevelType w:val="hybridMultilevel"/>
    <w:tmpl w:val="CDB09700"/>
    <w:lvl w:ilvl="0" w:tplc="B8681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E3A2F"/>
    <w:multiLevelType w:val="hybridMultilevel"/>
    <w:tmpl w:val="828E0BFA"/>
    <w:lvl w:ilvl="0" w:tplc="388CBC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C610CDF"/>
    <w:multiLevelType w:val="hybridMultilevel"/>
    <w:tmpl w:val="E640A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95063"/>
    <w:multiLevelType w:val="hybridMultilevel"/>
    <w:tmpl w:val="6FAED95C"/>
    <w:lvl w:ilvl="0" w:tplc="04090019">
      <w:start w:val="1"/>
      <w:numFmt w:val="lowerLetter"/>
      <w:lvlText w:val="%1."/>
      <w:lvlJc w:val="left"/>
      <w:pPr>
        <w:ind w:left="121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51EB9"/>
    <w:multiLevelType w:val="hybridMultilevel"/>
    <w:tmpl w:val="3B941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11782"/>
    <w:multiLevelType w:val="hybridMultilevel"/>
    <w:tmpl w:val="FF144E58"/>
    <w:lvl w:ilvl="0" w:tplc="074C27CE">
      <w:start w:val="1"/>
      <w:numFmt w:val="upperLetter"/>
      <w:lvlText w:val="%1)"/>
      <w:lvlJc w:val="left"/>
      <w:pPr>
        <w:ind w:left="720" w:hanging="360"/>
      </w:pPr>
      <w:rPr>
        <w:rFonts w:ascii="Times New Roman" w:eastAsiaTheme="minorEastAsia"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42C84"/>
    <w:multiLevelType w:val="hybridMultilevel"/>
    <w:tmpl w:val="9B0EE618"/>
    <w:lvl w:ilvl="0" w:tplc="72B4B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1191B"/>
    <w:multiLevelType w:val="multilevel"/>
    <w:tmpl w:val="9AF8AE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B42EA6"/>
    <w:multiLevelType w:val="hybridMultilevel"/>
    <w:tmpl w:val="09988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31035BC"/>
    <w:multiLevelType w:val="hybridMultilevel"/>
    <w:tmpl w:val="8B0CD1B4"/>
    <w:lvl w:ilvl="0" w:tplc="B7C241E6">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913F1"/>
    <w:multiLevelType w:val="hybridMultilevel"/>
    <w:tmpl w:val="DDA8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0397B"/>
    <w:multiLevelType w:val="hybridMultilevel"/>
    <w:tmpl w:val="A1C6A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D30F4"/>
    <w:multiLevelType w:val="hybridMultilevel"/>
    <w:tmpl w:val="43F44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C4602"/>
    <w:multiLevelType w:val="hybridMultilevel"/>
    <w:tmpl w:val="15687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10ED0"/>
    <w:multiLevelType w:val="hybridMultilevel"/>
    <w:tmpl w:val="0C28ADB0"/>
    <w:lvl w:ilvl="0" w:tplc="D0724A5E">
      <w:start w:val="1"/>
      <w:numFmt w:val="decimal"/>
      <w:lvlText w:val="(%1)"/>
      <w:lvlJc w:val="left"/>
      <w:pPr>
        <w:ind w:left="502" w:hanging="360"/>
      </w:pPr>
      <w:rPr>
        <w:rFonts w:hint="default"/>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nsid w:val="4EF00C7B"/>
    <w:multiLevelType w:val="hybridMultilevel"/>
    <w:tmpl w:val="03564F12"/>
    <w:lvl w:ilvl="0" w:tplc="D43C8E36">
      <w:start w:val="1"/>
      <w:numFmt w:val="lowerRoman"/>
      <w:lvlText w:val="%1."/>
      <w:lvlJc w:val="left"/>
      <w:pPr>
        <w:ind w:left="1146" w:hanging="72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501A4170"/>
    <w:multiLevelType w:val="hybridMultilevel"/>
    <w:tmpl w:val="C3147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67396"/>
    <w:multiLevelType w:val="hybridMultilevel"/>
    <w:tmpl w:val="44DE7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C4437"/>
    <w:multiLevelType w:val="hybridMultilevel"/>
    <w:tmpl w:val="A2C0330E"/>
    <w:lvl w:ilvl="0" w:tplc="896EE25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8446071"/>
    <w:multiLevelType w:val="hybridMultilevel"/>
    <w:tmpl w:val="44DE7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81F5B"/>
    <w:multiLevelType w:val="hybridMultilevel"/>
    <w:tmpl w:val="A2C0330E"/>
    <w:lvl w:ilvl="0" w:tplc="896EE25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E0374C4"/>
    <w:multiLevelType w:val="hybridMultilevel"/>
    <w:tmpl w:val="F690B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43740"/>
    <w:multiLevelType w:val="hybridMultilevel"/>
    <w:tmpl w:val="A346660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2952B25"/>
    <w:multiLevelType w:val="hybridMultilevel"/>
    <w:tmpl w:val="CDB09700"/>
    <w:lvl w:ilvl="0" w:tplc="B8681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F5F53"/>
    <w:multiLevelType w:val="hybridMultilevel"/>
    <w:tmpl w:val="E640A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E7460"/>
    <w:multiLevelType w:val="hybridMultilevel"/>
    <w:tmpl w:val="F81AB234"/>
    <w:lvl w:ilvl="0" w:tplc="B024D2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4826160"/>
    <w:multiLevelType w:val="hybridMultilevel"/>
    <w:tmpl w:val="A346660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A2954F7"/>
    <w:multiLevelType w:val="hybridMultilevel"/>
    <w:tmpl w:val="09988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12"/>
  </w:num>
  <w:num w:numId="8">
    <w:abstractNumId w:val="7"/>
  </w:num>
  <w:num w:numId="9">
    <w:abstractNumId w:val="11"/>
  </w:num>
  <w:num w:numId="10">
    <w:abstractNumId w:val="29"/>
  </w:num>
  <w:num w:numId="11">
    <w:abstractNumId w:val="23"/>
  </w:num>
  <w:num w:numId="12">
    <w:abstractNumId w:val="4"/>
  </w:num>
  <w:num w:numId="13">
    <w:abstractNumId w:val="15"/>
  </w:num>
  <w:num w:numId="14">
    <w:abstractNumId w:val="14"/>
  </w:num>
  <w:num w:numId="15">
    <w:abstractNumId w:val="24"/>
  </w:num>
  <w:num w:numId="16">
    <w:abstractNumId w:val="1"/>
  </w:num>
  <w:num w:numId="17">
    <w:abstractNumId w:val="13"/>
  </w:num>
  <w:num w:numId="18">
    <w:abstractNumId w:val="6"/>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8"/>
  </w:num>
  <w:num w:numId="23">
    <w:abstractNumId w:val="26"/>
  </w:num>
  <w:num w:numId="24">
    <w:abstractNumId w:val="8"/>
  </w:num>
  <w:num w:numId="25">
    <w:abstractNumId w:val="27"/>
  </w:num>
  <w:num w:numId="26">
    <w:abstractNumId w:val="19"/>
  </w:num>
  <w:num w:numId="27">
    <w:abstractNumId w:val="2"/>
  </w:num>
  <w:num w:numId="28">
    <w:abstractNumId w:val="25"/>
  </w:num>
  <w:num w:numId="29">
    <w:abstractNumId w:val="22"/>
  </w:num>
  <w:num w:numId="30">
    <w:abstractNumId w:val="20"/>
  </w:num>
  <w:num w:numId="31">
    <w:abstractNumId w:val="3"/>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D1"/>
    <w:rsid w:val="00020837"/>
    <w:rsid w:val="00025CBD"/>
    <w:rsid w:val="00025E15"/>
    <w:rsid w:val="0002642A"/>
    <w:rsid w:val="0002716E"/>
    <w:rsid w:val="000364E7"/>
    <w:rsid w:val="000441AF"/>
    <w:rsid w:val="00045B4D"/>
    <w:rsid w:val="000478ED"/>
    <w:rsid w:val="00047E2D"/>
    <w:rsid w:val="00050B25"/>
    <w:rsid w:val="00055E73"/>
    <w:rsid w:val="000601E2"/>
    <w:rsid w:val="00062C25"/>
    <w:rsid w:val="00070E48"/>
    <w:rsid w:val="00071014"/>
    <w:rsid w:val="00076A95"/>
    <w:rsid w:val="00081455"/>
    <w:rsid w:val="00081662"/>
    <w:rsid w:val="00083956"/>
    <w:rsid w:val="00092AAF"/>
    <w:rsid w:val="00092E1E"/>
    <w:rsid w:val="00096825"/>
    <w:rsid w:val="000A11BE"/>
    <w:rsid w:val="000A444F"/>
    <w:rsid w:val="000A767E"/>
    <w:rsid w:val="000B5DDF"/>
    <w:rsid w:val="000C5798"/>
    <w:rsid w:val="000D2190"/>
    <w:rsid w:val="000D2481"/>
    <w:rsid w:val="000D2BDC"/>
    <w:rsid w:val="000D44AA"/>
    <w:rsid w:val="000D763A"/>
    <w:rsid w:val="000E0381"/>
    <w:rsid w:val="000E0D49"/>
    <w:rsid w:val="000E3FED"/>
    <w:rsid w:val="000E6957"/>
    <w:rsid w:val="000F35C7"/>
    <w:rsid w:val="000F637F"/>
    <w:rsid w:val="0010069E"/>
    <w:rsid w:val="00101439"/>
    <w:rsid w:val="00101F5D"/>
    <w:rsid w:val="00103FB2"/>
    <w:rsid w:val="001053D1"/>
    <w:rsid w:val="00113511"/>
    <w:rsid w:val="00120398"/>
    <w:rsid w:val="00120BFC"/>
    <w:rsid w:val="00120DC3"/>
    <w:rsid w:val="0012424D"/>
    <w:rsid w:val="0012685E"/>
    <w:rsid w:val="001272C5"/>
    <w:rsid w:val="00130366"/>
    <w:rsid w:val="001307E3"/>
    <w:rsid w:val="001309D5"/>
    <w:rsid w:val="001329B0"/>
    <w:rsid w:val="00132D07"/>
    <w:rsid w:val="001342B1"/>
    <w:rsid w:val="00135DAF"/>
    <w:rsid w:val="00144E70"/>
    <w:rsid w:val="00154D4C"/>
    <w:rsid w:val="00155407"/>
    <w:rsid w:val="00156F27"/>
    <w:rsid w:val="00157D22"/>
    <w:rsid w:val="0016305B"/>
    <w:rsid w:val="001648D7"/>
    <w:rsid w:val="00165B6B"/>
    <w:rsid w:val="00174948"/>
    <w:rsid w:val="001763A5"/>
    <w:rsid w:val="00183005"/>
    <w:rsid w:val="0018321D"/>
    <w:rsid w:val="0018407B"/>
    <w:rsid w:val="00187C03"/>
    <w:rsid w:val="00191804"/>
    <w:rsid w:val="00191BBD"/>
    <w:rsid w:val="00192190"/>
    <w:rsid w:val="00197718"/>
    <w:rsid w:val="0019796D"/>
    <w:rsid w:val="001A292C"/>
    <w:rsid w:val="001A3B14"/>
    <w:rsid w:val="001A4F44"/>
    <w:rsid w:val="001A4F4F"/>
    <w:rsid w:val="001B0058"/>
    <w:rsid w:val="001B107A"/>
    <w:rsid w:val="001B1F0D"/>
    <w:rsid w:val="001B4991"/>
    <w:rsid w:val="001B733B"/>
    <w:rsid w:val="001C2932"/>
    <w:rsid w:val="001C4B7F"/>
    <w:rsid w:val="001C56B0"/>
    <w:rsid w:val="001D060C"/>
    <w:rsid w:val="001D2F0B"/>
    <w:rsid w:val="001D6575"/>
    <w:rsid w:val="001D747B"/>
    <w:rsid w:val="001E1EDD"/>
    <w:rsid w:val="001E39D0"/>
    <w:rsid w:val="001E5348"/>
    <w:rsid w:val="001E670F"/>
    <w:rsid w:val="001F14A7"/>
    <w:rsid w:val="0021243F"/>
    <w:rsid w:val="00217A5B"/>
    <w:rsid w:val="00220DAB"/>
    <w:rsid w:val="0022201D"/>
    <w:rsid w:val="00223330"/>
    <w:rsid w:val="00224189"/>
    <w:rsid w:val="00231962"/>
    <w:rsid w:val="00246D31"/>
    <w:rsid w:val="002525AA"/>
    <w:rsid w:val="00253256"/>
    <w:rsid w:val="0025358D"/>
    <w:rsid w:val="00256B47"/>
    <w:rsid w:val="00257A02"/>
    <w:rsid w:val="002628E1"/>
    <w:rsid w:val="00263A13"/>
    <w:rsid w:val="00264DED"/>
    <w:rsid w:val="00272ED8"/>
    <w:rsid w:val="002748FF"/>
    <w:rsid w:val="00274F97"/>
    <w:rsid w:val="0028030E"/>
    <w:rsid w:val="002804D8"/>
    <w:rsid w:val="0028444E"/>
    <w:rsid w:val="00284A02"/>
    <w:rsid w:val="00285F15"/>
    <w:rsid w:val="0029098D"/>
    <w:rsid w:val="002933B7"/>
    <w:rsid w:val="002A03EA"/>
    <w:rsid w:val="002A56DF"/>
    <w:rsid w:val="002A595D"/>
    <w:rsid w:val="002B4DDB"/>
    <w:rsid w:val="002C2AA7"/>
    <w:rsid w:val="002D1817"/>
    <w:rsid w:val="002D40C7"/>
    <w:rsid w:val="002D498B"/>
    <w:rsid w:val="002E0167"/>
    <w:rsid w:val="002F4513"/>
    <w:rsid w:val="002F4B73"/>
    <w:rsid w:val="00300C7B"/>
    <w:rsid w:val="00301108"/>
    <w:rsid w:val="00313F74"/>
    <w:rsid w:val="003167F7"/>
    <w:rsid w:val="00320108"/>
    <w:rsid w:val="003228CE"/>
    <w:rsid w:val="00323C4D"/>
    <w:rsid w:val="0032539B"/>
    <w:rsid w:val="003273D0"/>
    <w:rsid w:val="00333146"/>
    <w:rsid w:val="00334A1C"/>
    <w:rsid w:val="003416DA"/>
    <w:rsid w:val="00341738"/>
    <w:rsid w:val="0034226F"/>
    <w:rsid w:val="00342A5A"/>
    <w:rsid w:val="00347D90"/>
    <w:rsid w:val="00350A29"/>
    <w:rsid w:val="003561E2"/>
    <w:rsid w:val="003618B6"/>
    <w:rsid w:val="003625FB"/>
    <w:rsid w:val="00366C12"/>
    <w:rsid w:val="00367A53"/>
    <w:rsid w:val="00371489"/>
    <w:rsid w:val="00372873"/>
    <w:rsid w:val="00374351"/>
    <w:rsid w:val="003743DA"/>
    <w:rsid w:val="00384016"/>
    <w:rsid w:val="00393A5A"/>
    <w:rsid w:val="003959B0"/>
    <w:rsid w:val="00397347"/>
    <w:rsid w:val="0039796C"/>
    <w:rsid w:val="003A01E5"/>
    <w:rsid w:val="003A7101"/>
    <w:rsid w:val="003B2F5B"/>
    <w:rsid w:val="003B4F81"/>
    <w:rsid w:val="003B6AC1"/>
    <w:rsid w:val="003C0FB9"/>
    <w:rsid w:val="003C1490"/>
    <w:rsid w:val="003C4334"/>
    <w:rsid w:val="003D0AB0"/>
    <w:rsid w:val="003D2D7C"/>
    <w:rsid w:val="003E5F44"/>
    <w:rsid w:val="003E7431"/>
    <w:rsid w:val="003F2F8D"/>
    <w:rsid w:val="003F59EB"/>
    <w:rsid w:val="003F6A4D"/>
    <w:rsid w:val="00400740"/>
    <w:rsid w:val="0040081F"/>
    <w:rsid w:val="00401D08"/>
    <w:rsid w:val="00402EED"/>
    <w:rsid w:val="00405C40"/>
    <w:rsid w:val="004112D4"/>
    <w:rsid w:val="0041228B"/>
    <w:rsid w:val="00413670"/>
    <w:rsid w:val="00425A0D"/>
    <w:rsid w:val="00426E24"/>
    <w:rsid w:val="00431E6B"/>
    <w:rsid w:val="00434252"/>
    <w:rsid w:val="004401F4"/>
    <w:rsid w:val="00441B78"/>
    <w:rsid w:val="004431F4"/>
    <w:rsid w:val="0044356B"/>
    <w:rsid w:val="0044679A"/>
    <w:rsid w:val="00461D5A"/>
    <w:rsid w:val="0046777C"/>
    <w:rsid w:val="00473B94"/>
    <w:rsid w:val="004803E6"/>
    <w:rsid w:val="004826D4"/>
    <w:rsid w:val="00484005"/>
    <w:rsid w:val="00485D34"/>
    <w:rsid w:val="00486A08"/>
    <w:rsid w:val="00491095"/>
    <w:rsid w:val="00494CF8"/>
    <w:rsid w:val="004B13B4"/>
    <w:rsid w:val="004B19A7"/>
    <w:rsid w:val="004C38DF"/>
    <w:rsid w:val="004C6B1A"/>
    <w:rsid w:val="004D1F4A"/>
    <w:rsid w:val="004D2203"/>
    <w:rsid w:val="004D754E"/>
    <w:rsid w:val="004E323A"/>
    <w:rsid w:val="004F0323"/>
    <w:rsid w:val="004F413D"/>
    <w:rsid w:val="005047BC"/>
    <w:rsid w:val="005166AF"/>
    <w:rsid w:val="00521313"/>
    <w:rsid w:val="005262CC"/>
    <w:rsid w:val="0054321A"/>
    <w:rsid w:val="00550623"/>
    <w:rsid w:val="00565F00"/>
    <w:rsid w:val="00572BD3"/>
    <w:rsid w:val="00580ED1"/>
    <w:rsid w:val="0058111B"/>
    <w:rsid w:val="00582D93"/>
    <w:rsid w:val="00595490"/>
    <w:rsid w:val="005A0140"/>
    <w:rsid w:val="005A0C13"/>
    <w:rsid w:val="005A26AB"/>
    <w:rsid w:val="005A3571"/>
    <w:rsid w:val="005B2FA6"/>
    <w:rsid w:val="005C425D"/>
    <w:rsid w:val="005D0522"/>
    <w:rsid w:val="005D183C"/>
    <w:rsid w:val="005D383C"/>
    <w:rsid w:val="005D5BCF"/>
    <w:rsid w:val="005E1D06"/>
    <w:rsid w:val="005E3C82"/>
    <w:rsid w:val="005E618E"/>
    <w:rsid w:val="005E6C1C"/>
    <w:rsid w:val="005F19A6"/>
    <w:rsid w:val="005F3D7D"/>
    <w:rsid w:val="005F6564"/>
    <w:rsid w:val="005F6E7D"/>
    <w:rsid w:val="0060030E"/>
    <w:rsid w:val="006014B1"/>
    <w:rsid w:val="0060200E"/>
    <w:rsid w:val="0061052C"/>
    <w:rsid w:val="006106D3"/>
    <w:rsid w:val="0061735D"/>
    <w:rsid w:val="00620060"/>
    <w:rsid w:val="006221D2"/>
    <w:rsid w:val="00625264"/>
    <w:rsid w:val="00644622"/>
    <w:rsid w:val="00646FD7"/>
    <w:rsid w:val="00653C89"/>
    <w:rsid w:val="006576BE"/>
    <w:rsid w:val="00663A15"/>
    <w:rsid w:val="00665E9B"/>
    <w:rsid w:val="00667DAE"/>
    <w:rsid w:val="00674A90"/>
    <w:rsid w:val="006817CE"/>
    <w:rsid w:val="00681DFE"/>
    <w:rsid w:val="00691136"/>
    <w:rsid w:val="006943C4"/>
    <w:rsid w:val="006A6438"/>
    <w:rsid w:val="006B1B0C"/>
    <w:rsid w:val="006C009B"/>
    <w:rsid w:val="006C29C9"/>
    <w:rsid w:val="006C3329"/>
    <w:rsid w:val="006D24BE"/>
    <w:rsid w:val="006D24DB"/>
    <w:rsid w:val="006D27CE"/>
    <w:rsid w:val="006D37C7"/>
    <w:rsid w:val="006D5A49"/>
    <w:rsid w:val="006D67D9"/>
    <w:rsid w:val="006E10F8"/>
    <w:rsid w:val="006E4074"/>
    <w:rsid w:val="006F1E18"/>
    <w:rsid w:val="006F65EA"/>
    <w:rsid w:val="006F68B1"/>
    <w:rsid w:val="007112E0"/>
    <w:rsid w:val="00714C3B"/>
    <w:rsid w:val="00715A3B"/>
    <w:rsid w:val="0071693A"/>
    <w:rsid w:val="00717385"/>
    <w:rsid w:val="00724181"/>
    <w:rsid w:val="00724D83"/>
    <w:rsid w:val="00725941"/>
    <w:rsid w:val="007353FC"/>
    <w:rsid w:val="00740BD6"/>
    <w:rsid w:val="00742E34"/>
    <w:rsid w:val="00743731"/>
    <w:rsid w:val="00753B67"/>
    <w:rsid w:val="00755590"/>
    <w:rsid w:val="007564C1"/>
    <w:rsid w:val="00757181"/>
    <w:rsid w:val="00757A4C"/>
    <w:rsid w:val="007605CA"/>
    <w:rsid w:val="007641F0"/>
    <w:rsid w:val="00764D50"/>
    <w:rsid w:val="00767782"/>
    <w:rsid w:val="00770A5C"/>
    <w:rsid w:val="007721C0"/>
    <w:rsid w:val="00776B25"/>
    <w:rsid w:val="00781170"/>
    <w:rsid w:val="00786239"/>
    <w:rsid w:val="00786E29"/>
    <w:rsid w:val="00786E57"/>
    <w:rsid w:val="00796938"/>
    <w:rsid w:val="007A2473"/>
    <w:rsid w:val="007A29EF"/>
    <w:rsid w:val="007B49D0"/>
    <w:rsid w:val="007C6F2E"/>
    <w:rsid w:val="007D42E5"/>
    <w:rsid w:val="007E1A40"/>
    <w:rsid w:val="007F122A"/>
    <w:rsid w:val="007F31CF"/>
    <w:rsid w:val="007F43AD"/>
    <w:rsid w:val="007F7862"/>
    <w:rsid w:val="00803271"/>
    <w:rsid w:val="008118F6"/>
    <w:rsid w:val="00813A77"/>
    <w:rsid w:val="00822B17"/>
    <w:rsid w:val="008246C3"/>
    <w:rsid w:val="00826696"/>
    <w:rsid w:val="00827C8C"/>
    <w:rsid w:val="008421FD"/>
    <w:rsid w:val="00862179"/>
    <w:rsid w:val="0086570C"/>
    <w:rsid w:val="00867DA0"/>
    <w:rsid w:val="008705E7"/>
    <w:rsid w:val="00881449"/>
    <w:rsid w:val="00886D85"/>
    <w:rsid w:val="008A49BD"/>
    <w:rsid w:val="008B1466"/>
    <w:rsid w:val="008B2459"/>
    <w:rsid w:val="008C18A1"/>
    <w:rsid w:val="008C2533"/>
    <w:rsid w:val="008C4DCC"/>
    <w:rsid w:val="008C77F1"/>
    <w:rsid w:val="008D2454"/>
    <w:rsid w:val="008D46D5"/>
    <w:rsid w:val="008D7186"/>
    <w:rsid w:val="008E0E60"/>
    <w:rsid w:val="008E2F19"/>
    <w:rsid w:val="008F038F"/>
    <w:rsid w:val="009028D1"/>
    <w:rsid w:val="0091173F"/>
    <w:rsid w:val="00912549"/>
    <w:rsid w:val="0091553D"/>
    <w:rsid w:val="00921BAB"/>
    <w:rsid w:val="0093162A"/>
    <w:rsid w:val="00931CD2"/>
    <w:rsid w:val="009425D5"/>
    <w:rsid w:val="00943366"/>
    <w:rsid w:val="0094597B"/>
    <w:rsid w:val="00951468"/>
    <w:rsid w:val="00955DFB"/>
    <w:rsid w:val="00957096"/>
    <w:rsid w:val="0096035C"/>
    <w:rsid w:val="00961108"/>
    <w:rsid w:val="0096339D"/>
    <w:rsid w:val="00963A68"/>
    <w:rsid w:val="0096642C"/>
    <w:rsid w:val="00970D6A"/>
    <w:rsid w:val="00974A87"/>
    <w:rsid w:val="0097656D"/>
    <w:rsid w:val="00977E81"/>
    <w:rsid w:val="00993671"/>
    <w:rsid w:val="009A13DF"/>
    <w:rsid w:val="009A521A"/>
    <w:rsid w:val="009A57D5"/>
    <w:rsid w:val="009B12FE"/>
    <w:rsid w:val="009B36E0"/>
    <w:rsid w:val="009B4E9B"/>
    <w:rsid w:val="009B6EF2"/>
    <w:rsid w:val="009C103D"/>
    <w:rsid w:val="009C2B10"/>
    <w:rsid w:val="009C6D15"/>
    <w:rsid w:val="009D784D"/>
    <w:rsid w:val="009E3EBE"/>
    <w:rsid w:val="009E7614"/>
    <w:rsid w:val="00A01BA1"/>
    <w:rsid w:val="00A05997"/>
    <w:rsid w:val="00A07A3C"/>
    <w:rsid w:val="00A10423"/>
    <w:rsid w:val="00A108B2"/>
    <w:rsid w:val="00A1382B"/>
    <w:rsid w:val="00A140A1"/>
    <w:rsid w:val="00A14B08"/>
    <w:rsid w:val="00A24100"/>
    <w:rsid w:val="00A2503F"/>
    <w:rsid w:val="00A26A51"/>
    <w:rsid w:val="00A2740C"/>
    <w:rsid w:val="00A310FC"/>
    <w:rsid w:val="00A35142"/>
    <w:rsid w:val="00A44BCC"/>
    <w:rsid w:val="00A5303A"/>
    <w:rsid w:val="00A571DB"/>
    <w:rsid w:val="00A65FEA"/>
    <w:rsid w:val="00A67CF4"/>
    <w:rsid w:val="00A7084B"/>
    <w:rsid w:val="00A77228"/>
    <w:rsid w:val="00A77B19"/>
    <w:rsid w:val="00A81DFA"/>
    <w:rsid w:val="00A82E72"/>
    <w:rsid w:val="00A905F9"/>
    <w:rsid w:val="00A9425A"/>
    <w:rsid w:val="00AA74AD"/>
    <w:rsid w:val="00AB35E9"/>
    <w:rsid w:val="00AB59A4"/>
    <w:rsid w:val="00AC466C"/>
    <w:rsid w:val="00AC4684"/>
    <w:rsid w:val="00AD1BC6"/>
    <w:rsid w:val="00AD2D29"/>
    <w:rsid w:val="00AD4986"/>
    <w:rsid w:val="00AD72A1"/>
    <w:rsid w:val="00AE1538"/>
    <w:rsid w:val="00AE494A"/>
    <w:rsid w:val="00AF01AB"/>
    <w:rsid w:val="00AF3E53"/>
    <w:rsid w:val="00B023A9"/>
    <w:rsid w:val="00B0277F"/>
    <w:rsid w:val="00B050EA"/>
    <w:rsid w:val="00B12237"/>
    <w:rsid w:val="00B13482"/>
    <w:rsid w:val="00B179C5"/>
    <w:rsid w:val="00B25411"/>
    <w:rsid w:val="00B3589F"/>
    <w:rsid w:val="00B40769"/>
    <w:rsid w:val="00B45F82"/>
    <w:rsid w:val="00B610AD"/>
    <w:rsid w:val="00B63A68"/>
    <w:rsid w:val="00B6480A"/>
    <w:rsid w:val="00B81BA8"/>
    <w:rsid w:val="00B82624"/>
    <w:rsid w:val="00B90351"/>
    <w:rsid w:val="00B909B2"/>
    <w:rsid w:val="00B94EA5"/>
    <w:rsid w:val="00BA3D05"/>
    <w:rsid w:val="00BA7338"/>
    <w:rsid w:val="00BB2450"/>
    <w:rsid w:val="00BB4543"/>
    <w:rsid w:val="00BB477D"/>
    <w:rsid w:val="00BC039D"/>
    <w:rsid w:val="00BC2D35"/>
    <w:rsid w:val="00BC5BE4"/>
    <w:rsid w:val="00BD05AC"/>
    <w:rsid w:val="00BD4A36"/>
    <w:rsid w:val="00BD65A5"/>
    <w:rsid w:val="00BD6918"/>
    <w:rsid w:val="00BE379F"/>
    <w:rsid w:val="00BE4C54"/>
    <w:rsid w:val="00BE7392"/>
    <w:rsid w:val="00BE77A1"/>
    <w:rsid w:val="00BF18A4"/>
    <w:rsid w:val="00C02219"/>
    <w:rsid w:val="00C12104"/>
    <w:rsid w:val="00C14F9B"/>
    <w:rsid w:val="00C15C73"/>
    <w:rsid w:val="00C21DA9"/>
    <w:rsid w:val="00C23678"/>
    <w:rsid w:val="00C25212"/>
    <w:rsid w:val="00C25564"/>
    <w:rsid w:val="00C31977"/>
    <w:rsid w:val="00C33B9E"/>
    <w:rsid w:val="00C42E69"/>
    <w:rsid w:val="00C43A64"/>
    <w:rsid w:val="00C45F15"/>
    <w:rsid w:val="00C50EEF"/>
    <w:rsid w:val="00C51771"/>
    <w:rsid w:val="00C613BE"/>
    <w:rsid w:val="00C632DA"/>
    <w:rsid w:val="00C70997"/>
    <w:rsid w:val="00C7125A"/>
    <w:rsid w:val="00C75F8C"/>
    <w:rsid w:val="00C778D9"/>
    <w:rsid w:val="00C81194"/>
    <w:rsid w:val="00C9621C"/>
    <w:rsid w:val="00C97703"/>
    <w:rsid w:val="00CB17AF"/>
    <w:rsid w:val="00CB30ED"/>
    <w:rsid w:val="00CB38B5"/>
    <w:rsid w:val="00CB6700"/>
    <w:rsid w:val="00CC2F75"/>
    <w:rsid w:val="00CC66DA"/>
    <w:rsid w:val="00CC7C6D"/>
    <w:rsid w:val="00CC7F7A"/>
    <w:rsid w:val="00CD0503"/>
    <w:rsid w:val="00CD0680"/>
    <w:rsid w:val="00CD27F0"/>
    <w:rsid w:val="00CF1A96"/>
    <w:rsid w:val="00CF1BE0"/>
    <w:rsid w:val="00CF55B6"/>
    <w:rsid w:val="00D007E6"/>
    <w:rsid w:val="00D00BAB"/>
    <w:rsid w:val="00D03D98"/>
    <w:rsid w:val="00D04CB6"/>
    <w:rsid w:val="00D06147"/>
    <w:rsid w:val="00D2271F"/>
    <w:rsid w:val="00D267B9"/>
    <w:rsid w:val="00D32595"/>
    <w:rsid w:val="00D35105"/>
    <w:rsid w:val="00D44520"/>
    <w:rsid w:val="00D50D08"/>
    <w:rsid w:val="00D522BE"/>
    <w:rsid w:val="00D54921"/>
    <w:rsid w:val="00D70713"/>
    <w:rsid w:val="00D7354C"/>
    <w:rsid w:val="00D76EE8"/>
    <w:rsid w:val="00D81EBE"/>
    <w:rsid w:val="00D82CA0"/>
    <w:rsid w:val="00D87D0F"/>
    <w:rsid w:val="00D94FD2"/>
    <w:rsid w:val="00D954CE"/>
    <w:rsid w:val="00DA1C1C"/>
    <w:rsid w:val="00DA1F07"/>
    <w:rsid w:val="00DA54C2"/>
    <w:rsid w:val="00DA5C3A"/>
    <w:rsid w:val="00DB0EEF"/>
    <w:rsid w:val="00DC2088"/>
    <w:rsid w:val="00DC336E"/>
    <w:rsid w:val="00DC682A"/>
    <w:rsid w:val="00DC711B"/>
    <w:rsid w:val="00DD0A9B"/>
    <w:rsid w:val="00DD19F7"/>
    <w:rsid w:val="00DD52B2"/>
    <w:rsid w:val="00DF58B9"/>
    <w:rsid w:val="00DF5CE2"/>
    <w:rsid w:val="00E053FE"/>
    <w:rsid w:val="00E072BB"/>
    <w:rsid w:val="00E073A5"/>
    <w:rsid w:val="00E129DE"/>
    <w:rsid w:val="00E13992"/>
    <w:rsid w:val="00E31190"/>
    <w:rsid w:val="00E31E43"/>
    <w:rsid w:val="00E34FE2"/>
    <w:rsid w:val="00E43220"/>
    <w:rsid w:val="00E46900"/>
    <w:rsid w:val="00E47B4D"/>
    <w:rsid w:val="00E51649"/>
    <w:rsid w:val="00E52FFA"/>
    <w:rsid w:val="00E53C44"/>
    <w:rsid w:val="00E54DB8"/>
    <w:rsid w:val="00E57204"/>
    <w:rsid w:val="00E63426"/>
    <w:rsid w:val="00E63480"/>
    <w:rsid w:val="00E648FE"/>
    <w:rsid w:val="00E7090B"/>
    <w:rsid w:val="00E72C28"/>
    <w:rsid w:val="00E73CBE"/>
    <w:rsid w:val="00E811FB"/>
    <w:rsid w:val="00E844C3"/>
    <w:rsid w:val="00E8597B"/>
    <w:rsid w:val="00E96C9C"/>
    <w:rsid w:val="00E96CAE"/>
    <w:rsid w:val="00E97F84"/>
    <w:rsid w:val="00EB0C2D"/>
    <w:rsid w:val="00EC05BB"/>
    <w:rsid w:val="00EC2FBC"/>
    <w:rsid w:val="00EC3A9C"/>
    <w:rsid w:val="00EC6202"/>
    <w:rsid w:val="00EE176D"/>
    <w:rsid w:val="00EE21EB"/>
    <w:rsid w:val="00EF1535"/>
    <w:rsid w:val="00EF1CD2"/>
    <w:rsid w:val="00EF294A"/>
    <w:rsid w:val="00F01914"/>
    <w:rsid w:val="00F02DB7"/>
    <w:rsid w:val="00F16E7F"/>
    <w:rsid w:val="00F2165A"/>
    <w:rsid w:val="00F25007"/>
    <w:rsid w:val="00F3050C"/>
    <w:rsid w:val="00F3195E"/>
    <w:rsid w:val="00F31D29"/>
    <w:rsid w:val="00F408E7"/>
    <w:rsid w:val="00F421D0"/>
    <w:rsid w:val="00F4565B"/>
    <w:rsid w:val="00F625F8"/>
    <w:rsid w:val="00F658F5"/>
    <w:rsid w:val="00F829B5"/>
    <w:rsid w:val="00F8312A"/>
    <w:rsid w:val="00F83197"/>
    <w:rsid w:val="00F907A8"/>
    <w:rsid w:val="00F919BD"/>
    <w:rsid w:val="00FA2C80"/>
    <w:rsid w:val="00FA47AE"/>
    <w:rsid w:val="00FA702C"/>
    <w:rsid w:val="00FA7A40"/>
    <w:rsid w:val="00FB435F"/>
    <w:rsid w:val="00FB4F67"/>
    <w:rsid w:val="00FC02BB"/>
    <w:rsid w:val="00FD56A8"/>
    <w:rsid w:val="00FD5DD3"/>
    <w:rsid w:val="00FE0AC4"/>
    <w:rsid w:val="00FE2B1F"/>
    <w:rsid w:val="00FE356C"/>
    <w:rsid w:val="00FF2947"/>
    <w:rsid w:val="00FF36E3"/>
    <w:rsid w:val="00FF3C64"/>
    <w:rsid w:val="00FF446D"/>
    <w:rsid w:val="00FF6C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1"/>
    <w:pPr>
      <w:spacing w:after="200" w:line="276" w:lineRule="auto"/>
    </w:pPr>
    <w:rPr>
      <w:rFonts w:eastAsiaTheme="minorEastAsia"/>
      <w:lang w:val="ro-RO" w:eastAsia="ro-RO"/>
    </w:rPr>
  </w:style>
  <w:style w:type="paragraph" w:styleId="Heading2">
    <w:name w:val="heading 2"/>
    <w:basedOn w:val="Normal"/>
    <w:link w:val="Heading2Char"/>
    <w:uiPriority w:val="9"/>
    <w:qFormat/>
    <w:rsid w:val="00F02DB7"/>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F02DB7"/>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paragraph" w:styleId="Heading8">
    <w:name w:val="heading 8"/>
    <w:basedOn w:val="Normal"/>
    <w:next w:val="Normal"/>
    <w:link w:val="Heading8Char"/>
    <w:uiPriority w:val="9"/>
    <w:semiHidden/>
    <w:unhideWhenUsed/>
    <w:qFormat/>
    <w:rsid w:val="00494C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053D1"/>
    <w:pPr>
      <w:tabs>
        <w:tab w:val="center" w:pos="4680"/>
        <w:tab w:val="right" w:pos="9360"/>
      </w:tabs>
      <w:spacing w:after="0" w:line="240" w:lineRule="auto"/>
    </w:pPr>
  </w:style>
  <w:style w:type="character" w:customStyle="1" w:styleId="FooterChar">
    <w:name w:val="Footer Char"/>
    <w:basedOn w:val="DefaultParagraphFont"/>
    <w:link w:val="Footer"/>
    <w:rsid w:val="001053D1"/>
    <w:rPr>
      <w:rFonts w:eastAsiaTheme="minorEastAsia"/>
      <w:lang w:val="ro-RO" w:eastAsia="ro-RO"/>
    </w:rPr>
  </w:style>
  <w:style w:type="paragraph" w:styleId="ListParagraph">
    <w:name w:val="List Paragraph"/>
    <w:basedOn w:val="Normal"/>
    <w:uiPriority w:val="34"/>
    <w:qFormat/>
    <w:rsid w:val="001053D1"/>
    <w:pPr>
      <w:ind w:left="720"/>
      <w:contextualSpacing/>
    </w:pPr>
  </w:style>
  <w:style w:type="paragraph" w:customStyle="1" w:styleId="ListParagraph1">
    <w:name w:val="List Paragraph1"/>
    <w:basedOn w:val="Normal"/>
    <w:rsid w:val="001053D1"/>
    <w:pPr>
      <w:suppressAutoHyphens/>
      <w:ind w:left="720"/>
    </w:pPr>
    <w:rPr>
      <w:rFonts w:ascii="Times New Roman" w:eastAsia="Times New Roman" w:hAnsi="Times New Roman" w:cs="Arial"/>
      <w:kern w:val="2"/>
      <w:sz w:val="24"/>
      <w:szCs w:val="24"/>
      <w:lang w:val="en-US" w:eastAsia="zh-CN"/>
    </w:rPr>
  </w:style>
  <w:style w:type="table" w:styleId="TableGrid">
    <w:name w:val="Table Grid"/>
    <w:basedOn w:val="TableNormal"/>
    <w:uiPriority w:val="59"/>
    <w:rsid w:val="0010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2D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02D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02DB7"/>
    <w:rPr>
      <w:color w:val="0000FF"/>
      <w:u w:val="single"/>
      <w:shd w:val="clear" w:color="auto" w:fill="auto"/>
    </w:rPr>
  </w:style>
  <w:style w:type="paragraph" w:customStyle="1" w:styleId="al">
    <w:name w:val="a_l"/>
    <w:basedOn w:val="Normal"/>
    <w:rsid w:val="00F02D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c">
    <w:name w:val="a_c"/>
    <w:basedOn w:val="Normal"/>
    <w:rsid w:val="00F02D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mg">
    <w:name w:val="cmg"/>
    <w:basedOn w:val="DefaultParagraphFont"/>
    <w:rsid w:val="00F02DB7"/>
  </w:style>
  <w:style w:type="paragraph" w:styleId="BalloonText">
    <w:name w:val="Balloon Text"/>
    <w:basedOn w:val="Normal"/>
    <w:link w:val="BalloonTextChar"/>
    <w:uiPriority w:val="99"/>
    <w:semiHidden/>
    <w:unhideWhenUsed/>
    <w:rsid w:val="00F0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B7"/>
    <w:rPr>
      <w:rFonts w:ascii="Tahoma" w:eastAsiaTheme="minorEastAsia" w:hAnsi="Tahoma" w:cs="Tahoma"/>
      <w:sz w:val="16"/>
      <w:szCs w:val="16"/>
      <w:lang w:val="ro-RO" w:eastAsia="ro-RO"/>
    </w:rPr>
  </w:style>
  <w:style w:type="character" w:customStyle="1" w:styleId="Heading8Char">
    <w:name w:val="Heading 8 Char"/>
    <w:basedOn w:val="DefaultParagraphFont"/>
    <w:link w:val="Heading8"/>
    <w:uiPriority w:val="9"/>
    <w:semiHidden/>
    <w:rsid w:val="00494CF8"/>
    <w:rPr>
      <w:rFonts w:asciiTheme="majorHAnsi" w:eastAsiaTheme="majorEastAsia" w:hAnsiTheme="majorHAnsi" w:cstheme="majorBidi"/>
      <w:color w:val="404040" w:themeColor="text1" w:themeTint="BF"/>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D1"/>
    <w:pPr>
      <w:spacing w:after="200" w:line="276" w:lineRule="auto"/>
    </w:pPr>
    <w:rPr>
      <w:rFonts w:eastAsiaTheme="minorEastAsia"/>
      <w:lang w:val="ro-RO" w:eastAsia="ro-RO"/>
    </w:rPr>
  </w:style>
  <w:style w:type="paragraph" w:styleId="Heading2">
    <w:name w:val="heading 2"/>
    <w:basedOn w:val="Normal"/>
    <w:link w:val="Heading2Char"/>
    <w:uiPriority w:val="9"/>
    <w:qFormat/>
    <w:rsid w:val="00F02DB7"/>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4">
    <w:name w:val="heading 4"/>
    <w:basedOn w:val="Normal"/>
    <w:link w:val="Heading4Char"/>
    <w:uiPriority w:val="9"/>
    <w:qFormat/>
    <w:rsid w:val="00F02DB7"/>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paragraph" w:styleId="Heading8">
    <w:name w:val="heading 8"/>
    <w:basedOn w:val="Normal"/>
    <w:next w:val="Normal"/>
    <w:link w:val="Heading8Char"/>
    <w:uiPriority w:val="9"/>
    <w:semiHidden/>
    <w:unhideWhenUsed/>
    <w:qFormat/>
    <w:rsid w:val="00494C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053D1"/>
    <w:pPr>
      <w:tabs>
        <w:tab w:val="center" w:pos="4680"/>
        <w:tab w:val="right" w:pos="9360"/>
      </w:tabs>
      <w:spacing w:after="0" w:line="240" w:lineRule="auto"/>
    </w:pPr>
  </w:style>
  <w:style w:type="character" w:customStyle="1" w:styleId="FooterChar">
    <w:name w:val="Footer Char"/>
    <w:basedOn w:val="DefaultParagraphFont"/>
    <w:link w:val="Footer"/>
    <w:rsid w:val="001053D1"/>
    <w:rPr>
      <w:rFonts w:eastAsiaTheme="minorEastAsia"/>
      <w:lang w:val="ro-RO" w:eastAsia="ro-RO"/>
    </w:rPr>
  </w:style>
  <w:style w:type="paragraph" w:styleId="ListParagraph">
    <w:name w:val="List Paragraph"/>
    <w:basedOn w:val="Normal"/>
    <w:uiPriority w:val="34"/>
    <w:qFormat/>
    <w:rsid w:val="001053D1"/>
    <w:pPr>
      <w:ind w:left="720"/>
      <w:contextualSpacing/>
    </w:pPr>
  </w:style>
  <w:style w:type="paragraph" w:customStyle="1" w:styleId="ListParagraph1">
    <w:name w:val="List Paragraph1"/>
    <w:basedOn w:val="Normal"/>
    <w:rsid w:val="001053D1"/>
    <w:pPr>
      <w:suppressAutoHyphens/>
      <w:ind w:left="720"/>
    </w:pPr>
    <w:rPr>
      <w:rFonts w:ascii="Times New Roman" w:eastAsia="Times New Roman" w:hAnsi="Times New Roman" w:cs="Arial"/>
      <w:kern w:val="2"/>
      <w:sz w:val="24"/>
      <w:szCs w:val="24"/>
      <w:lang w:val="en-US" w:eastAsia="zh-CN"/>
    </w:rPr>
  </w:style>
  <w:style w:type="table" w:styleId="TableGrid">
    <w:name w:val="Table Grid"/>
    <w:basedOn w:val="TableNormal"/>
    <w:uiPriority w:val="59"/>
    <w:rsid w:val="0010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2D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02D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02DB7"/>
    <w:rPr>
      <w:color w:val="0000FF"/>
      <w:u w:val="single"/>
      <w:shd w:val="clear" w:color="auto" w:fill="auto"/>
    </w:rPr>
  </w:style>
  <w:style w:type="paragraph" w:customStyle="1" w:styleId="al">
    <w:name w:val="a_l"/>
    <w:basedOn w:val="Normal"/>
    <w:rsid w:val="00F02D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c">
    <w:name w:val="a_c"/>
    <w:basedOn w:val="Normal"/>
    <w:rsid w:val="00F02D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mg">
    <w:name w:val="cmg"/>
    <w:basedOn w:val="DefaultParagraphFont"/>
    <w:rsid w:val="00F02DB7"/>
  </w:style>
  <w:style w:type="paragraph" w:styleId="BalloonText">
    <w:name w:val="Balloon Text"/>
    <w:basedOn w:val="Normal"/>
    <w:link w:val="BalloonTextChar"/>
    <w:uiPriority w:val="99"/>
    <w:semiHidden/>
    <w:unhideWhenUsed/>
    <w:rsid w:val="00F0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B7"/>
    <w:rPr>
      <w:rFonts w:ascii="Tahoma" w:eastAsiaTheme="minorEastAsia" w:hAnsi="Tahoma" w:cs="Tahoma"/>
      <w:sz w:val="16"/>
      <w:szCs w:val="16"/>
      <w:lang w:val="ro-RO" w:eastAsia="ro-RO"/>
    </w:rPr>
  </w:style>
  <w:style w:type="character" w:customStyle="1" w:styleId="Heading8Char">
    <w:name w:val="Heading 8 Char"/>
    <w:basedOn w:val="DefaultParagraphFont"/>
    <w:link w:val="Heading8"/>
    <w:uiPriority w:val="9"/>
    <w:semiHidden/>
    <w:rsid w:val="00494CF8"/>
    <w:rPr>
      <w:rFonts w:asciiTheme="majorHAnsi" w:eastAsiaTheme="majorEastAsia" w:hAnsiTheme="majorHAnsi" w:cstheme="majorBidi"/>
      <w:color w:val="404040" w:themeColor="text1" w:themeTint="BF"/>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6474">
      <w:bodyDiv w:val="1"/>
      <w:marLeft w:val="0"/>
      <w:marRight w:val="0"/>
      <w:marTop w:val="0"/>
      <w:marBottom w:val="0"/>
      <w:divBdr>
        <w:top w:val="none" w:sz="0" w:space="0" w:color="auto"/>
        <w:left w:val="none" w:sz="0" w:space="0" w:color="auto"/>
        <w:bottom w:val="none" w:sz="0" w:space="0" w:color="auto"/>
        <w:right w:val="none" w:sz="0" w:space="0" w:color="auto"/>
      </w:divBdr>
    </w:div>
    <w:div w:id="183448215">
      <w:bodyDiv w:val="1"/>
      <w:marLeft w:val="0"/>
      <w:marRight w:val="0"/>
      <w:marTop w:val="0"/>
      <w:marBottom w:val="0"/>
      <w:divBdr>
        <w:top w:val="none" w:sz="0" w:space="0" w:color="auto"/>
        <w:left w:val="none" w:sz="0" w:space="0" w:color="auto"/>
        <w:bottom w:val="none" w:sz="0" w:space="0" w:color="auto"/>
        <w:right w:val="none" w:sz="0" w:space="0" w:color="auto"/>
      </w:divBdr>
      <w:divsChild>
        <w:div w:id="1820684816">
          <w:marLeft w:val="0"/>
          <w:marRight w:val="0"/>
          <w:marTop w:val="0"/>
          <w:marBottom w:val="0"/>
          <w:divBdr>
            <w:top w:val="none" w:sz="0" w:space="0" w:color="auto"/>
            <w:left w:val="none" w:sz="0" w:space="0" w:color="auto"/>
            <w:bottom w:val="none" w:sz="0" w:space="0" w:color="auto"/>
            <w:right w:val="none" w:sz="0" w:space="0" w:color="auto"/>
          </w:divBdr>
          <w:divsChild>
            <w:div w:id="2126266579">
              <w:marLeft w:val="0"/>
              <w:marRight w:val="0"/>
              <w:marTop w:val="0"/>
              <w:marBottom w:val="0"/>
              <w:divBdr>
                <w:top w:val="none" w:sz="0" w:space="0" w:color="auto"/>
                <w:left w:val="none" w:sz="0" w:space="0" w:color="auto"/>
                <w:bottom w:val="none" w:sz="0" w:space="0" w:color="auto"/>
                <w:right w:val="none" w:sz="0" w:space="0" w:color="auto"/>
              </w:divBdr>
              <w:divsChild>
                <w:div w:id="702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009">
      <w:bodyDiv w:val="1"/>
      <w:marLeft w:val="0"/>
      <w:marRight w:val="0"/>
      <w:marTop w:val="0"/>
      <w:marBottom w:val="0"/>
      <w:divBdr>
        <w:top w:val="none" w:sz="0" w:space="0" w:color="auto"/>
        <w:left w:val="none" w:sz="0" w:space="0" w:color="auto"/>
        <w:bottom w:val="none" w:sz="0" w:space="0" w:color="auto"/>
        <w:right w:val="none" w:sz="0" w:space="0" w:color="auto"/>
      </w:divBdr>
    </w:div>
    <w:div w:id="301272726">
      <w:bodyDiv w:val="1"/>
      <w:marLeft w:val="0"/>
      <w:marRight w:val="0"/>
      <w:marTop w:val="0"/>
      <w:marBottom w:val="0"/>
      <w:divBdr>
        <w:top w:val="none" w:sz="0" w:space="0" w:color="auto"/>
        <w:left w:val="none" w:sz="0" w:space="0" w:color="auto"/>
        <w:bottom w:val="none" w:sz="0" w:space="0" w:color="auto"/>
        <w:right w:val="none" w:sz="0" w:space="0" w:color="auto"/>
      </w:divBdr>
    </w:div>
    <w:div w:id="536744558">
      <w:bodyDiv w:val="1"/>
      <w:marLeft w:val="0"/>
      <w:marRight w:val="0"/>
      <w:marTop w:val="0"/>
      <w:marBottom w:val="0"/>
      <w:divBdr>
        <w:top w:val="none" w:sz="0" w:space="0" w:color="auto"/>
        <w:left w:val="none" w:sz="0" w:space="0" w:color="auto"/>
        <w:bottom w:val="none" w:sz="0" w:space="0" w:color="auto"/>
        <w:right w:val="none" w:sz="0" w:space="0" w:color="auto"/>
      </w:divBdr>
    </w:div>
    <w:div w:id="624897570">
      <w:bodyDiv w:val="1"/>
      <w:marLeft w:val="0"/>
      <w:marRight w:val="0"/>
      <w:marTop w:val="0"/>
      <w:marBottom w:val="0"/>
      <w:divBdr>
        <w:top w:val="none" w:sz="0" w:space="0" w:color="auto"/>
        <w:left w:val="none" w:sz="0" w:space="0" w:color="auto"/>
        <w:bottom w:val="none" w:sz="0" w:space="0" w:color="auto"/>
        <w:right w:val="none" w:sz="0" w:space="0" w:color="auto"/>
      </w:divBdr>
    </w:div>
    <w:div w:id="718826060">
      <w:bodyDiv w:val="1"/>
      <w:marLeft w:val="0"/>
      <w:marRight w:val="0"/>
      <w:marTop w:val="0"/>
      <w:marBottom w:val="0"/>
      <w:divBdr>
        <w:top w:val="none" w:sz="0" w:space="0" w:color="auto"/>
        <w:left w:val="none" w:sz="0" w:space="0" w:color="auto"/>
        <w:bottom w:val="none" w:sz="0" w:space="0" w:color="auto"/>
        <w:right w:val="none" w:sz="0" w:space="0" w:color="auto"/>
      </w:divBdr>
    </w:div>
    <w:div w:id="756904206">
      <w:bodyDiv w:val="1"/>
      <w:marLeft w:val="0"/>
      <w:marRight w:val="0"/>
      <w:marTop w:val="0"/>
      <w:marBottom w:val="0"/>
      <w:divBdr>
        <w:top w:val="none" w:sz="0" w:space="0" w:color="auto"/>
        <w:left w:val="none" w:sz="0" w:space="0" w:color="auto"/>
        <w:bottom w:val="none" w:sz="0" w:space="0" w:color="auto"/>
        <w:right w:val="none" w:sz="0" w:space="0" w:color="auto"/>
      </w:divBdr>
    </w:div>
    <w:div w:id="809326414">
      <w:bodyDiv w:val="1"/>
      <w:marLeft w:val="0"/>
      <w:marRight w:val="0"/>
      <w:marTop w:val="0"/>
      <w:marBottom w:val="0"/>
      <w:divBdr>
        <w:top w:val="none" w:sz="0" w:space="0" w:color="auto"/>
        <w:left w:val="none" w:sz="0" w:space="0" w:color="auto"/>
        <w:bottom w:val="none" w:sz="0" w:space="0" w:color="auto"/>
        <w:right w:val="none" w:sz="0" w:space="0" w:color="auto"/>
      </w:divBdr>
      <w:divsChild>
        <w:div w:id="1560166996">
          <w:marLeft w:val="0"/>
          <w:marRight w:val="0"/>
          <w:marTop w:val="0"/>
          <w:marBottom w:val="0"/>
          <w:divBdr>
            <w:top w:val="none" w:sz="0" w:space="0" w:color="auto"/>
            <w:left w:val="none" w:sz="0" w:space="0" w:color="auto"/>
            <w:bottom w:val="none" w:sz="0" w:space="0" w:color="auto"/>
            <w:right w:val="none" w:sz="0" w:space="0" w:color="auto"/>
          </w:divBdr>
          <w:divsChild>
            <w:div w:id="2111199714">
              <w:marLeft w:val="0"/>
              <w:marRight w:val="0"/>
              <w:marTop w:val="0"/>
              <w:marBottom w:val="0"/>
              <w:divBdr>
                <w:top w:val="none" w:sz="0" w:space="0" w:color="auto"/>
                <w:left w:val="none" w:sz="0" w:space="0" w:color="auto"/>
                <w:bottom w:val="none" w:sz="0" w:space="0" w:color="auto"/>
                <w:right w:val="none" w:sz="0" w:space="0" w:color="auto"/>
              </w:divBdr>
              <w:divsChild>
                <w:div w:id="5745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327">
      <w:bodyDiv w:val="1"/>
      <w:marLeft w:val="0"/>
      <w:marRight w:val="0"/>
      <w:marTop w:val="0"/>
      <w:marBottom w:val="0"/>
      <w:divBdr>
        <w:top w:val="none" w:sz="0" w:space="0" w:color="auto"/>
        <w:left w:val="none" w:sz="0" w:space="0" w:color="auto"/>
        <w:bottom w:val="none" w:sz="0" w:space="0" w:color="auto"/>
        <w:right w:val="none" w:sz="0" w:space="0" w:color="auto"/>
      </w:divBdr>
    </w:div>
    <w:div w:id="903099091">
      <w:bodyDiv w:val="1"/>
      <w:marLeft w:val="0"/>
      <w:marRight w:val="0"/>
      <w:marTop w:val="0"/>
      <w:marBottom w:val="0"/>
      <w:divBdr>
        <w:top w:val="none" w:sz="0" w:space="0" w:color="auto"/>
        <w:left w:val="none" w:sz="0" w:space="0" w:color="auto"/>
        <w:bottom w:val="none" w:sz="0" w:space="0" w:color="auto"/>
        <w:right w:val="none" w:sz="0" w:space="0" w:color="auto"/>
      </w:divBdr>
    </w:div>
    <w:div w:id="929318469">
      <w:bodyDiv w:val="1"/>
      <w:marLeft w:val="0"/>
      <w:marRight w:val="0"/>
      <w:marTop w:val="0"/>
      <w:marBottom w:val="0"/>
      <w:divBdr>
        <w:top w:val="none" w:sz="0" w:space="0" w:color="auto"/>
        <w:left w:val="none" w:sz="0" w:space="0" w:color="auto"/>
        <w:bottom w:val="none" w:sz="0" w:space="0" w:color="auto"/>
        <w:right w:val="none" w:sz="0" w:space="0" w:color="auto"/>
      </w:divBdr>
      <w:divsChild>
        <w:div w:id="227882643">
          <w:marLeft w:val="0"/>
          <w:marRight w:val="0"/>
          <w:marTop w:val="0"/>
          <w:marBottom w:val="0"/>
          <w:divBdr>
            <w:top w:val="none" w:sz="0" w:space="0" w:color="auto"/>
            <w:left w:val="none" w:sz="0" w:space="0" w:color="auto"/>
            <w:bottom w:val="none" w:sz="0" w:space="0" w:color="auto"/>
            <w:right w:val="none" w:sz="0" w:space="0" w:color="auto"/>
          </w:divBdr>
          <w:divsChild>
            <w:div w:id="1793135651">
              <w:marLeft w:val="0"/>
              <w:marRight w:val="0"/>
              <w:marTop w:val="0"/>
              <w:marBottom w:val="0"/>
              <w:divBdr>
                <w:top w:val="none" w:sz="0" w:space="0" w:color="auto"/>
                <w:left w:val="none" w:sz="0" w:space="0" w:color="auto"/>
                <w:bottom w:val="none" w:sz="0" w:space="0" w:color="auto"/>
                <w:right w:val="none" w:sz="0" w:space="0" w:color="auto"/>
              </w:divBdr>
              <w:divsChild>
                <w:div w:id="3865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4406">
      <w:bodyDiv w:val="1"/>
      <w:marLeft w:val="0"/>
      <w:marRight w:val="0"/>
      <w:marTop w:val="0"/>
      <w:marBottom w:val="0"/>
      <w:divBdr>
        <w:top w:val="none" w:sz="0" w:space="0" w:color="auto"/>
        <w:left w:val="none" w:sz="0" w:space="0" w:color="auto"/>
        <w:bottom w:val="none" w:sz="0" w:space="0" w:color="auto"/>
        <w:right w:val="none" w:sz="0" w:space="0" w:color="auto"/>
      </w:divBdr>
      <w:divsChild>
        <w:div w:id="1016469063">
          <w:marLeft w:val="0"/>
          <w:marRight w:val="0"/>
          <w:marTop w:val="0"/>
          <w:marBottom w:val="0"/>
          <w:divBdr>
            <w:top w:val="none" w:sz="0" w:space="0" w:color="auto"/>
            <w:left w:val="none" w:sz="0" w:space="0" w:color="auto"/>
            <w:bottom w:val="none" w:sz="0" w:space="0" w:color="auto"/>
            <w:right w:val="none" w:sz="0" w:space="0" w:color="auto"/>
          </w:divBdr>
          <w:divsChild>
            <w:div w:id="2099907897">
              <w:marLeft w:val="0"/>
              <w:marRight w:val="0"/>
              <w:marTop w:val="0"/>
              <w:marBottom w:val="0"/>
              <w:divBdr>
                <w:top w:val="none" w:sz="0" w:space="0" w:color="auto"/>
                <w:left w:val="none" w:sz="0" w:space="0" w:color="auto"/>
                <w:bottom w:val="none" w:sz="0" w:space="0" w:color="auto"/>
                <w:right w:val="none" w:sz="0" w:space="0" w:color="auto"/>
              </w:divBdr>
              <w:divsChild>
                <w:div w:id="1316032146">
                  <w:marLeft w:val="0"/>
                  <w:marRight w:val="0"/>
                  <w:marTop w:val="0"/>
                  <w:marBottom w:val="0"/>
                  <w:divBdr>
                    <w:top w:val="none" w:sz="0" w:space="0" w:color="auto"/>
                    <w:left w:val="none" w:sz="0" w:space="0" w:color="auto"/>
                    <w:bottom w:val="none" w:sz="0" w:space="0" w:color="auto"/>
                    <w:right w:val="none" w:sz="0" w:space="0" w:color="auto"/>
                  </w:divBdr>
                  <w:divsChild>
                    <w:div w:id="18344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1910">
      <w:bodyDiv w:val="1"/>
      <w:marLeft w:val="0"/>
      <w:marRight w:val="0"/>
      <w:marTop w:val="0"/>
      <w:marBottom w:val="0"/>
      <w:divBdr>
        <w:top w:val="none" w:sz="0" w:space="0" w:color="auto"/>
        <w:left w:val="none" w:sz="0" w:space="0" w:color="auto"/>
        <w:bottom w:val="none" w:sz="0" w:space="0" w:color="auto"/>
        <w:right w:val="none" w:sz="0" w:space="0" w:color="auto"/>
      </w:divBdr>
    </w:div>
    <w:div w:id="1386102657">
      <w:bodyDiv w:val="1"/>
      <w:marLeft w:val="0"/>
      <w:marRight w:val="0"/>
      <w:marTop w:val="0"/>
      <w:marBottom w:val="0"/>
      <w:divBdr>
        <w:top w:val="none" w:sz="0" w:space="0" w:color="auto"/>
        <w:left w:val="none" w:sz="0" w:space="0" w:color="auto"/>
        <w:bottom w:val="none" w:sz="0" w:space="0" w:color="auto"/>
        <w:right w:val="none" w:sz="0" w:space="0" w:color="auto"/>
      </w:divBdr>
      <w:divsChild>
        <w:div w:id="175272823">
          <w:marLeft w:val="0"/>
          <w:marRight w:val="0"/>
          <w:marTop w:val="0"/>
          <w:marBottom w:val="0"/>
          <w:divBdr>
            <w:top w:val="none" w:sz="0" w:space="0" w:color="auto"/>
            <w:left w:val="none" w:sz="0" w:space="0" w:color="auto"/>
            <w:bottom w:val="none" w:sz="0" w:space="0" w:color="auto"/>
            <w:right w:val="none" w:sz="0" w:space="0" w:color="auto"/>
          </w:divBdr>
          <w:divsChild>
            <w:div w:id="1663586940">
              <w:marLeft w:val="0"/>
              <w:marRight w:val="0"/>
              <w:marTop w:val="0"/>
              <w:marBottom w:val="0"/>
              <w:divBdr>
                <w:top w:val="none" w:sz="0" w:space="0" w:color="auto"/>
                <w:left w:val="none" w:sz="0" w:space="0" w:color="auto"/>
                <w:bottom w:val="none" w:sz="0" w:space="0" w:color="auto"/>
                <w:right w:val="none" w:sz="0" w:space="0" w:color="auto"/>
              </w:divBdr>
              <w:divsChild>
                <w:div w:id="1683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4647">
      <w:bodyDiv w:val="1"/>
      <w:marLeft w:val="0"/>
      <w:marRight w:val="0"/>
      <w:marTop w:val="0"/>
      <w:marBottom w:val="0"/>
      <w:divBdr>
        <w:top w:val="none" w:sz="0" w:space="0" w:color="auto"/>
        <w:left w:val="none" w:sz="0" w:space="0" w:color="auto"/>
        <w:bottom w:val="none" w:sz="0" w:space="0" w:color="auto"/>
        <w:right w:val="none" w:sz="0" w:space="0" w:color="auto"/>
      </w:divBdr>
    </w:div>
    <w:div w:id="1420952579">
      <w:bodyDiv w:val="1"/>
      <w:marLeft w:val="0"/>
      <w:marRight w:val="0"/>
      <w:marTop w:val="0"/>
      <w:marBottom w:val="0"/>
      <w:divBdr>
        <w:top w:val="none" w:sz="0" w:space="0" w:color="auto"/>
        <w:left w:val="none" w:sz="0" w:space="0" w:color="auto"/>
        <w:bottom w:val="none" w:sz="0" w:space="0" w:color="auto"/>
        <w:right w:val="none" w:sz="0" w:space="0" w:color="auto"/>
      </w:divBdr>
    </w:div>
    <w:div w:id="1870559105">
      <w:bodyDiv w:val="1"/>
      <w:marLeft w:val="0"/>
      <w:marRight w:val="0"/>
      <w:marTop w:val="0"/>
      <w:marBottom w:val="0"/>
      <w:divBdr>
        <w:top w:val="none" w:sz="0" w:space="0" w:color="auto"/>
        <w:left w:val="none" w:sz="0" w:space="0" w:color="auto"/>
        <w:bottom w:val="none" w:sz="0" w:space="0" w:color="auto"/>
        <w:right w:val="none" w:sz="0" w:space="0" w:color="auto"/>
      </w:divBdr>
      <w:divsChild>
        <w:div w:id="474219143">
          <w:marLeft w:val="0"/>
          <w:marRight w:val="0"/>
          <w:marTop w:val="0"/>
          <w:marBottom w:val="0"/>
          <w:divBdr>
            <w:top w:val="none" w:sz="0" w:space="0" w:color="auto"/>
            <w:left w:val="none" w:sz="0" w:space="0" w:color="auto"/>
            <w:bottom w:val="none" w:sz="0" w:space="0" w:color="auto"/>
            <w:right w:val="none" w:sz="0" w:space="0" w:color="auto"/>
          </w:divBdr>
          <w:divsChild>
            <w:div w:id="198133095">
              <w:marLeft w:val="0"/>
              <w:marRight w:val="0"/>
              <w:marTop w:val="0"/>
              <w:marBottom w:val="0"/>
              <w:divBdr>
                <w:top w:val="none" w:sz="0" w:space="0" w:color="auto"/>
                <w:left w:val="none" w:sz="0" w:space="0" w:color="auto"/>
                <w:bottom w:val="none" w:sz="0" w:space="0" w:color="auto"/>
                <w:right w:val="none" w:sz="0" w:space="0" w:color="auto"/>
              </w:divBdr>
              <w:divsChild>
                <w:div w:id="6500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2859</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Paiajen Ninel</dc:creator>
  <cp:lastModifiedBy>Victor</cp:lastModifiedBy>
  <cp:revision>2</cp:revision>
  <cp:lastPrinted>2017-10-18T14:32:00Z</cp:lastPrinted>
  <dcterms:created xsi:type="dcterms:W3CDTF">2017-10-24T06:57:00Z</dcterms:created>
  <dcterms:modified xsi:type="dcterms:W3CDTF">2017-10-24T06:57:00Z</dcterms:modified>
</cp:coreProperties>
</file>